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10C" w:rsidRPr="00990934" w:rsidRDefault="00A8410C" w:rsidP="00A8410C">
      <w:pPr>
        <w:pStyle w:val="a3"/>
        <w:tabs>
          <w:tab w:val="left" w:pos="284"/>
          <w:tab w:val="left" w:pos="851"/>
        </w:tabs>
        <w:autoSpaceDE w:val="0"/>
        <w:autoSpaceDN w:val="0"/>
        <w:ind w:left="567" w:right="-4"/>
        <w:jc w:val="right"/>
        <w:rPr>
          <w:rFonts w:ascii="Times New Roman" w:hAnsi="Times New Roman" w:cs="Times New Roman"/>
          <w:b/>
          <w:bCs/>
          <w:sz w:val="24"/>
          <w:szCs w:val="24"/>
          <w:lang w:val="ru-RU"/>
        </w:rPr>
      </w:pPr>
      <w:r w:rsidRPr="00990934">
        <w:rPr>
          <w:rFonts w:ascii="Times New Roman" w:hAnsi="Times New Roman" w:cs="Times New Roman"/>
          <w:b/>
          <w:bCs/>
          <w:sz w:val="24"/>
          <w:szCs w:val="24"/>
          <w:lang w:val="ru-RU"/>
        </w:rPr>
        <w:t>Приложение №1</w:t>
      </w:r>
    </w:p>
    <w:p w:rsidR="00296E51" w:rsidRPr="00296E51" w:rsidRDefault="00296E51" w:rsidP="00296E51">
      <w:pPr>
        <w:tabs>
          <w:tab w:val="left" w:pos="851"/>
        </w:tabs>
        <w:spacing w:after="0" w:line="240" w:lineRule="auto"/>
        <w:ind w:firstLine="567"/>
        <w:jc w:val="center"/>
        <w:rPr>
          <w:rFonts w:ascii="Times New Roman" w:hAnsi="Times New Roman"/>
          <w:b/>
          <w:bCs/>
          <w:sz w:val="24"/>
          <w:szCs w:val="24"/>
          <w:lang w:val="ru-RU"/>
        </w:rPr>
      </w:pPr>
      <w:r w:rsidRPr="00296E51">
        <w:rPr>
          <w:rFonts w:ascii="Times New Roman" w:hAnsi="Times New Roman"/>
          <w:b/>
          <w:bCs/>
          <w:sz w:val="24"/>
          <w:szCs w:val="24"/>
          <w:lang w:val="ru-RU"/>
        </w:rPr>
        <w:t>Требования к Потенциальному поставщику</w:t>
      </w:r>
    </w:p>
    <w:p w:rsidR="007E3EAF" w:rsidRDefault="007E3EAF" w:rsidP="007E3EAF">
      <w:pPr>
        <w:tabs>
          <w:tab w:val="left" w:pos="567"/>
        </w:tabs>
        <w:spacing w:after="0" w:line="240" w:lineRule="auto"/>
        <w:rPr>
          <w:rFonts w:ascii="Times New Roman" w:hAnsi="Times New Roman"/>
          <w:bCs/>
          <w:sz w:val="24"/>
          <w:szCs w:val="24"/>
          <w:lang w:val="ru-RU"/>
        </w:rPr>
      </w:pPr>
    </w:p>
    <w:p w:rsidR="00296E51" w:rsidRPr="007E3EAF" w:rsidRDefault="00715642" w:rsidP="005201BB">
      <w:pPr>
        <w:tabs>
          <w:tab w:val="left" w:pos="567"/>
        </w:tabs>
        <w:spacing w:after="0" w:line="240" w:lineRule="auto"/>
        <w:jc w:val="both"/>
        <w:rPr>
          <w:rFonts w:ascii="Times New Roman" w:hAnsi="Times New Roman"/>
          <w:sz w:val="24"/>
          <w:szCs w:val="24"/>
          <w:lang w:val="ru-RU"/>
        </w:rPr>
      </w:pPr>
      <w:r>
        <w:rPr>
          <w:rFonts w:ascii="Times New Roman" w:hAnsi="Times New Roman"/>
          <w:bCs/>
          <w:sz w:val="24"/>
          <w:szCs w:val="24"/>
          <w:lang w:val="ru-RU"/>
        </w:rPr>
        <w:t>В</w:t>
      </w:r>
      <w:r w:rsidR="00296E51" w:rsidRPr="007E3EAF">
        <w:rPr>
          <w:rFonts w:ascii="Times New Roman" w:hAnsi="Times New Roman"/>
          <w:bCs/>
          <w:sz w:val="24"/>
          <w:szCs w:val="24"/>
          <w:lang w:val="ru-RU"/>
        </w:rPr>
        <w:t xml:space="preserve"> целях</w:t>
      </w:r>
      <w:r w:rsidR="00296E51" w:rsidRPr="007E3EAF">
        <w:rPr>
          <w:rFonts w:ascii="Times New Roman" w:hAnsi="Times New Roman"/>
          <w:sz w:val="24"/>
          <w:szCs w:val="24"/>
          <w:lang w:val="ru-RU"/>
        </w:rPr>
        <w:t xml:space="preserve"> подтверждения квалификации</w:t>
      </w:r>
      <w:r w:rsidR="005201BB">
        <w:rPr>
          <w:rFonts w:ascii="Times New Roman" w:hAnsi="Times New Roman"/>
          <w:sz w:val="24"/>
          <w:szCs w:val="24"/>
          <w:lang w:val="ru-RU"/>
        </w:rPr>
        <w:t>, п</w:t>
      </w:r>
      <w:r w:rsidR="00296E51" w:rsidRPr="007E3EAF">
        <w:rPr>
          <w:rFonts w:ascii="Times New Roman" w:hAnsi="Times New Roman"/>
          <w:sz w:val="24"/>
          <w:szCs w:val="24"/>
          <w:lang w:val="ru-RU"/>
        </w:rPr>
        <w:t xml:space="preserve">отенциальный поставщик </w:t>
      </w:r>
      <w:r>
        <w:rPr>
          <w:rFonts w:ascii="Times New Roman" w:hAnsi="Times New Roman"/>
          <w:sz w:val="24"/>
          <w:szCs w:val="24"/>
          <w:lang w:val="ru-RU"/>
        </w:rPr>
        <w:t xml:space="preserve">в составе Заявки </w:t>
      </w:r>
      <w:r w:rsidR="00B14696">
        <w:rPr>
          <w:rFonts w:ascii="Times New Roman" w:hAnsi="Times New Roman"/>
          <w:sz w:val="24"/>
          <w:szCs w:val="24"/>
          <w:lang w:val="ru-RU"/>
        </w:rPr>
        <w:t xml:space="preserve">на участие </w:t>
      </w:r>
      <w:r w:rsidR="0051529C">
        <w:rPr>
          <w:rFonts w:ascii="Times New Roman" w:hAnsi="Times New Roman"/>
          <w:sz w:val="24"/>
          <w:szCs w:val="24"/>
          <w:lang w:val="ru-RU"/>
        </w:rPr>
        <w:t xml:space="preserve">должен </w:t>
      </w:r>
      <w:r w:rsidR="00296E51" w:rsidRPr="007E3EAF">
        <w:rPr>
          <w:rFonts w:ascii="Times New Roman" w:hAnsi="Times New Roman"/>
          <w:sz w:val="24"/>
          <w:szCs w:val="24"/>
          <w:lang w:val="ru-RU"/>
        </w:rPr>
        <w:t>предостав</w:t>
      </w:r>
      <w:r w:rsidR="0051529C">
        <w:rPr>
          <w:rFonts w:ascii="Times New Roman" w:hAnsi="Times New Roman"/>
          <w:sz w:val="24"/>
          <w:szCs w:val="24"/>
          <w:lang w:val="ru-RU"/>
        </w:rPr>
        <w:t>ить</w:t>
      </w:r>
      <w:r w:rsidR="00296E51" w:rsidRPr="007E3EAF">
        <w:rPr>
          <w:rFonts w:ascii="Times New Roman" w:hAnsi="Times New Roman"/>
          <w:sz w:val="24"/>
          <w:szCs w:val="24"/>
          <w:lang w:val="ru-RU"/>
        </w:rPr>
        <w:t xml:space="preserve"> </w:t>
      </w:r>
      <w:r w:rsidR="00B14696">
        <w:rPr>
          <w:rFonts w:ascii="Times New Roman" w:hAnsi="Times New Roman"/>
          <w:sz w:val="24"/>
          <w:szCs w:val="24"/>
          <w:lang w:val="ru-RU"/>
        </w:rPr>
        <w:t>АО «</w:t>
      </w:r>
      <w:proofErr w:type="spellStart"/>
      <w:r w:rsidR="00B14696">
        <w:rPr>
          <w:rFonts w:ascii="Times New Roman" w:hAnsi="Times New Roman"/>
          <w:sz w:val="24"/>
          <w:szCs w:val="24"/>
          <w:lang w:val="ru-RU"/>
        </w:rPr>
        <w:t>Эмбамунайгаз</w:t>
      </w:r>
      <w:proofErr w:type="spellEnd"/>
      <w:r w:rsidR="00B14696">
        <w:rPr>
          <w:rFonts w:ascii="Times New Roman" w:hAnsi="Times New Roman"/>
          <w:sz w:val="24"/>
          <w:szCs w:val="24"/>
          <w:lang w:val="ru-RU"/>
        </w:rPr>
        <w:t>»</w:t>
      </w:r>
      <w:r w:rsidR="00296E51" w:rsidRPr="007E3EAF">
        <w:rPr>
          <w:rFonts w:ascii="Times New Roman" w:hAnsi="Times New Roman"/>
          <w:sz w:val="24"/>
          <w:szCs w:val="24"/>
          <w:lang w:val="ru-RU"/>
        </w:rPr>
        <w:t xml:space="preserve"> следующие документы:</w:t>
      </w:r>
    </w:p>
    <w:p w:rsidR="00296E51" w:rsidRDefault="00296E51" w:rsidP="00546896">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78"/>
        <w:gridCol w:w="5790"/>
      </w:tblGrid>
      <w:tr w:rsidR="00042F91" w:rsidRPr="00307089" w:rsidTr="008612B9">
        <w:trPr>
          <w:trHeight w:val="495"/>
        </w:trPr>
        <w:tc>
          <w:tcPr>
            <w:tcW w:w="560" w:type="dxa"/>
            <w:shd w:val="clear" w:color="auto" w:fill="auto"/>
            <w:vAlign w:val="center"/>
            <w:hideMark/>
          </w:tcPr>
          <w:p w:rsidR="00042F91" w:rsidRPr="00307089" w:rsidRDefault="00042F91" w:rsidP="008612B9">
            <w:pPr>
              <w:spacing w:after="0" w:line="240" w:lineRule="auto"/>
              <w:jc w:val="center"/>
              <w:rPr>
                <w:rFonts w:ascii="Times New Roman" w:hAnsi="Times New Roman"/>
                <w:b/>
                <w:bCs/>
                <w:sz w:val="24"/>
                <w:szCs w:val="24"/>
                <w:lang w:eastAsia="ru-RU"/>
              </w:rPr>
            </w:pPr>
            <w:r w:rsidRPr="00307089">
              <w:rPr>
                <w:rFonts w:ascii="Times New Roman" w:hAnsi="Times New Roman"/>
                <w:b/>
                <w:bCs/>
                <w:sz w:val="24"/>
                <w:szCs w:val="24"/>
                <w:lang w:eastAsia="ru-RU"/>
              </w:rPr>
              <w:t>№ п/п</w:t>
            </w:r>
          </w:p>
        </w:tc>
        <w:tc>
          <w:tcPr>
            <w:tcW w:w="3578" w:type="dxa"/>
            <w:shd w:val="clear" w:color="auto" w:fill="auto"/>
            <w:vAlign w:val="center"/>
            <w:hideMark/>
          </w:tcPr>
          <w:p w:rsidR="00042F91" w:rsidRPr="00307089" w:rsidRDefault="00042F91" w:rsidP="008612B9">
            <w:pPr>
              <w:spacing w:after="0" w:line="240" w:lineRule="auto"/>
              <w:jc w:val="center"/>
              <w:rPr>
                <w:rFonts w:ascii="Times New Roman" w:hAnsi="Times New Roman"/>
                <w:b/>
                <w:bCs/>
                <w:sz w:val="24"/>
                <w:szCs w:val="24"/>
                <w:lang w:eastAsia="ru-RU"/>
              </w:rPr>
            </w:pPr>
            <w:proofErr w:type="spellStart"/>
            <w:r w:rsidRPr="00307089">
              <w:rPr>
                <w:rFonts w:ascii="Times New Roman" w:hAnsi="Times New Roman"/>
                <w:b/>
                <w:bCs/>
                <w:sz w:val="24"/>
                <w:szCs w:val="24"/>
                <w:lang w:eastAsia="ru-RU"/>
              </w:rPr>
              <w:t>Содержание</w:t>
            </w:r>
            <w:proofErr w:type="spellEnd"/>
            <w:r w:rsidRPr="00307089">
              <w:rPr>
                <w:rFonts w:ascii="Times New Roman" w:hAnsi="Times New Roman"/>
                <w:b/>
                <w:bCs/>
                <w:sz w:val="24"/>
                <w:szCs w:val="24"/>
                <w:lang w:eastAsia="ru-RU"/>
              </w:rPr>
              <w:t xml:space="preserve"> </w:t>
            </w:r>
          </w:p>
        </w:tc>
        <w:tc>
          <w:tcPr>
            <w:tcW w:w="5790" w:type="dxa"/>
            <w:shd w:val="clear" w:color="auto" w:fill="auto"/>
            <w:vAlign w:val="center"/>
            <w:hideMark/>
          </w:tcPr>
          <w:p w:rsidR="00042F91" w:rsidRPr="00307089" w:rsidRDefault="00042F91" w:rsidP="008612B9">
            <w:pPr>
              <w:spacing w:after="0" w:line="240" w:lineRule="auto"/>
              <w:jc w:val="center"/>
              <w:rPr>
                <w:rFonts w:ascii="Times New Roman" w:hAnsi="Times New Roman"/>
                <w:b/>
                <w:bCs/>
                <w:sz w:val="24"/>
                <w:szCs w:val="24"/>
                <w:lang w:eastAsia="ru-RU"/>
              </w:rPr>
            </w:pPr>
            <w:proofErr w:type="spellStart"/>
            <w:r w:rsidRPr="00307089">
              <w:rPr>
                <w:rFonts w:ascii="Times New Roman" w:hAnsi="Times New Roman"/>
                <w:b/>
                <w:bCs/>
                <w:sz w:val="24"/>
                <w:szCs w:val="24"/>
                <w:lang w:eastAsia="ru-RU"/>
              </w:rPr>
              <w:t>Подтверждающий</w:t>
            </w:r>
            <w:proofErr w:type="spellEnd"/>
            <w:r w:rsidRPr="00307089">
              <w:rPr>
                <w:rFonts w:ascii="Times New Roman" w:hAnsi="Times New Roman"/>
                <w:b/>
                <w:bCs/>
                <w:sz w:val="24"/>
                <w:szCs w:val="24"/>
                <w:lang w:eastAsia="ru-RU"/>
              </w:rPr>
              <w:t xml:space="preserve"> </w:t>
            </w:r>
            <w:proofErr w:type="spellStart"/>
            <w:r w:rsidRPr="00307089">
              <w:rPr>
                <w:rFonts w:ascii="Times New Roman" w:hAnsi="Times New Roman"/>
                <w:b/>
                <w:bCs/>
                <w:sz w:val="24"/>
                <w:szCs w:val="24"/>
                <w:lang w:eastAsia="ru-RU"/>
              </w:rPr>
              <w:t>документ</w:t>
            </w:r>
            <w:proofErr w:type="spellEnd"/>
          </w:p>
        </w:tc>
      </w:tr>
      <w:tr w:rsidR="00042F91" w:rsidRPr="00307089" w:rsidTr="008612B9">
        <w:trPr>
          <w:trHeight w:val="1471"/>
        </w:trPr>
        <w:tc>
          <w:tcPr>
            <w:tcW w:w="560" w:type="dxa"/>
            <w:shd w:val="clear" w:color="auto" w:fill="auto"/>
            <w:vAlign w:val="center"/>
          </w:tcPr>
          <w:p w:rsidR="00042F91" w:rsidRPr="00307089" w:rsidRDefault="00042F91" w:rsidP="008612B9">
            <w:pPr>
              <w:spacing w:after="0" w:line="240" w:lineRule="auto"/>
              <w:jc w:val="both"/>
              <w:rPr>
                <w:rFonts w:ascii="Times New Roman" w:hAnsi="Times New Roman"/>
                <w:sz w:val="24"/>
                <w:szCs w:val="24"/>
                <w:lang w:eastAsia="ru-RU"/>
              </w:rPr>
            </w:pPr>
            <w:r w:rsidRPr="00307089">
              <w:rPr>
                <w:rFonts w:ascii="Times New Roman" w:hAnsi="Times New Roman"/>
                <w:sz w:val="24"/>
                <w:szCs w:val="24"/>
                <w:lang w:eastAsia="ru-RU"/>
              </w:rPr>
              <w:t>1</w:t>
            </w:r>
          </w:p>
        </w:tc>
        <w:tc>
          <w:tcPr>
            <w:tcW w:w="3578" w:type="dxa"/>
            <w:shd w:val="clear" w:color="auto" w:fill="auto"/>
            <w:vAlign w:val="center"/>
          </w:tcPr>
          <w:p w:rsidR="00042F91" w:rsidRPr="0053182C" w:rsidRDefault="00984C60" w:rsidP="008612B9">
            <w:pPr>
              <w:spacing w:after="0" w:line="240" w:lineRule="auto"/>
              <w:jc w:val="center"/>
              <w:rPr>
                <w:rFonts w:ascii="Times New Roman" w:hAnsi="Times New Roman"/>
                <w:b/>
                <w:sz w:val="24"/>
                <w:szCs w:val="24"/>
                <w:lang w:val="ru-RU" w:eastAsia="ru-RU"/>
              </w:rPr>
            </w:pPr>
            <w:r w:rsidRPr="00CF7E3F">
              <w:rPr>
                <w:rFonts w:ascii="Times New Roman" w:hAnsi="Times New Roman"/>
                <w:b/>
                <w:sz w:val="24"/>
                <w:szCs w:val="24"/>
                <w:lang w:val="ru-RU" w:eastAsia="ru-RU"/>
              </w:rPr>
              <w:t>Наличие лицензии на право осуществления страховой (перестраховочной) деятельност</w:t>
            </w:r>
            <w:r>
              <w:rPr>
                <w:rFonts w:ascii="Times New Roman" w:hAnsi="Times New Roman"/>
                <w:b/>
                <w:sz w:val="24"/>
                <w:szCs w:val="24"/>
                <w:lang w:val="ru-RU" w:eastAsia="ru-RU"/>
              </w:rPr>
              <w:t>и</w:t>
            </w:r>
            <w:r w:rsidRPr="00CF7E3F">
              <w:rPr>
                <w:rFonts w:ascii="Times New Roman" w:hAnsi="Times New Roman"/>
                <w:b/>
                <w:sz w:val="24"/>
                <w:szCs w:val="24"/>
                <w:lang w:val="ru-RU" w:eastAsia="ru-RU"/>
              </w:rPr>
              <w:t xml:space="preserve"> по отрасли «страхование жизни» по </w:t>
            </w:r>
            <w:r>
              <w:rPr>
                <w:rFonts w:ascii="Times New Roman" w:hAnsi="Times New Roman"/>
                <w:b/>
                <w:sz w:val="24"/>
                <w:szCs w:val="24"/>
                <w:lang w:val="ru-RU" w:eastAsia="ru-RU"/>
              </w:rPr>
              <w:t>обязательному страхованию работника от несчастных случаев при исполнении им трудовых (служебных) обязанностей</w:t>
            </w:r>
          </w:p>
        </w:tc>
        <w:tc>
          <w:tcPr>
            <w:tcW w:w="5790" w:type="dxa"/>
            <w:shd w:val="clear" w:color="auto" w:fill="auto"/>
          </w:tcPr>
          <w:p w:rsidR="00042F91" w:rsidRPr="00984C60" w:rsidRDefault="00984C60" w:rsidP="008612B9">
            <w:pPr>
              <w:spacing w:after="0" w:line="240" w:lineRule="auto"/>
              <w:jc w:val="both"/>
              <w:rPr>
                <w:rFonts w:ascii="Times New Roman" w:hAnsi="Times New Roman"/>
                <w:b/>
                <w:bCs/>
                <w:sz w:val="24"/>
                <w:szCs w:val="24"/>
                <w:lang w:val="ru-RU" w:eastAsia="ru-RU"/>
              </w:rPr>
            </w:pPr>
            <w:r>
              <w:rPr>
                <w:rFonts w:ascii="Times New Roman" w:hAnsi="Times New Roman" w:cs="Times New Roman"/>
                <w:sz w:val="24"/>
                <w:szCs w:val="24"/>
                <w:lang w:val="ru-RU"/>
              </w:rPr>
              <w:t>Л</w:t>
            </w:r>
            <w:proofErr w:type="spellStart"/>
            <w:r w:rsidR="00042F91" w:rsidRPr="00307089">
              <w:rPr>
                <w:rFonts w:ascii="Times New Roman" w:hAnsi="Times New Roman" w:cs="Times New Roman"/>
                <w:sz w:val="24"/>
                <w:szCs w:val="24"/>
              </w:rPr>
              <w:t>ицензи</w:t>
            </w:r>
            <w:proofErr w:type="spellEnd"/>
            <w:r>
              <w:rPr>
                <w:rFonts w:ascii="Times New Roman" w:hAnsi="Times New Roman" w:cs="Times New Roman"/>
                <w:sz w:val="24"/>
                <w:szCs w:val="24"/>
                <w:lang w:val="ru-RU"/>
              </w:rPr>
              <w:t>я/копия лицензии</w:t>
            </w:r>
          </w:p>
        </w:tc>
      </w:tr>
      <w:tr w:rsidR="00042F91" w:rsidRPr="00433C6B" w:rsidTr="008612B9">
        <w:trPr>
          <w:trHeight w:val="363"/>
        </w:trPr>
        <w:tc>
          <w:tcPr>
            <w:tcW w:w="560" w:type="dxa"/>
            <w:vMerge w:val="restart"/>
            <w:shd w:val="clear" w:color="auto" w:fill="auto"/>
            <w:vAlign w:val="center"/>
            <w:hideMark/>
          </w:tcPr>
          <w:p w:rsidR="00042F91" w:rsidRPr="00307089" w:rsidRDefault="00042F91" w:rsidP="008612B9">
            <w:pPr>
              <w:spacing w:after="0" w:line="240" w:lineRule="auto"/>
              <w:jc w:val="both"/>
              <w:rPr>
                <w:rFonts w:ascii="Times New Roman" w:hAnsi="Times New Roman"/>
                <w:sz w:val="24"/>
                <w:szCs w:val="24"/>
                <w:lang w:eastAsia="ru-RU"/>
              </w:rPr>
            </w:pPr>
            <w:r w:rsidRPr="00307089">
              <w:rPr>
                <w:rFonts w:ascii="Times New Roman" w:hAnsi="Times New Roman"/>
                <w:sz w:val="24"/>
                <w:szCs w:val="24"/>
                <w:lang w:eastAsia="ru-RU"/>
              </w:rPr>
              <w:t>2</w:t>
            </w:r>
          </w:p>
        </w:tc>
        <w:tc>
          <w:tcPr>
            <w:tcW w:w="3578" w:type="dxa"/>
            <w:vMerge w:val="restart"/>
            <w:shd w:val="clear" w:color="auto" w:fill="auto"/>
            <w:vAlign w:val="center"/>
            <w:hideMark/>
          </w:tcPr>
          <w:p w:rsidR="00042F91" w:rsidRPr="00042F91" w:rsidRDefault="00042F91" w:rsidP="008612B9">
            <w:pPr>
              <w:spacing w:after="0" w:line="240" w:lineRule="auto"/>
              <w:jc w:val="center"/>
              <w:rPr>
                <w:rFonts w:ascii="Times New Roman" w:hAnsi="Times New Roman"/>
                <w:b/>
                <w:sz w:val="24"/>
                <w:szCs w:val="24"/>
                <w:lang w:val="ru-RU" w:eastAsia="ru-RU"/>
              </w:rPr>
            </w:pPr>
            <w:r w:rsidRPr="00042F91">
              <w:rPr>
                <w:rFonts w:ascii="Times New Roman" w:hAnsi="Times New Roman"/>
                <w:b/>
                <w:sz w:val="24"/>
                <w:szCs w:val="24"/>
                <w:lang w:val="ru-RU" w:eastAsia="ru-RU"/>
              </w:rPr>
              <w:t xml:space="preserve">Непрерывное соблюдение </w:t>
            </w:r>
            <w:proofErr w:type="spellStart"/>
            <w:r w:rsidRPr="00042F91">
              <w:rPr>
                <w:rFonts w:ascii="Times New Roman" w:hAnsi="Times New Roman"/>
                <w:b/>
                <w:sz w:val="24"/>
                <w:szCs w:val="24"/>
                <w:lang w:val="ru-RU" w:eastAsia="ru-RU"/>
              </w:rPr>
              <w:t>пруденциальных</w:t>
            </w:r>
            <w:proofErr w:type="spellEnd"/>
            <w:r w:rsidRPr="00042F91">
              <w:rPr>
                <w:rFonts w:ascii="Times New Roman" w:hAnsi="Times New Roman"/>
                <w:b/>
                <w:sz w:val="24"/>
                <w:szCs w:val="24"/>
                <w:lang w:val="ru-RU" w:eastAsia="ru-RU"/>
              </w:rPr>
              <w:t xml:space="preserve"> нормативов в течение 12 последовательных месяцев до рассмотрения предложения от страховой организации</w:t>
            </w:r>
          </w:p>
        </w:tc>
        <w:tc>
          <w:tcPr>
            <w:tcW w:w="5790" w:type="dxa"/>
            <w:shd w:val="clear" w:color="auto" w:fill="auto"/>
            <w:vAlign w:val="center"/>
            <w:hideMark/>
          </w:tcPr>
          <w:p w:rsidR="00042F91" w:rsidRPr="00AC19AB" w:rsidRDefault="00042F91" w:rsidP="008612B9">
            <w:pPr>
              <w:spacing w:after="0" w:line="240" w:lineRule="auto"/>
              <w:jc w:val="both"/>
              <w:rPr>
                <w:rFonts w:ascii="Times New Roman" w:hAnsi="Times New Roman"/>
                <w:sz w:val="24"/>
                <w:szCs w:val="24"/>
                <w:lang w:val="ru-RU" w:eastAsia="ru-RU"/>
              </w:rPr>
            </w:pPr>
            <w:r w:rsidRPr="00AC19AB">
              <w:rPr>
                <w:rFonts w:ascii="Times New Roman" w:hAnsi="Times New Roman"/>
                <w:sz w:val="24"/>
                <w:szCs w:val="24"/>
                <w:lang w:val="ru-RU" w:eastAsia="ru-RU"/>
              </w:rPr>
              <w:t>Письмо подтверждение, подписанное первым руководителем страховой организации, либо по доверенности, выданной первым руководителем, или иным, уполномоченным на то учредительными документами и/или решением участника.</w:t>
            </w:r>
          </w:p>
        </w:tc>
      </w:tr>
      <w:tr w:rsidR="00042F91" w:rsidRPr="00433C6B" w:rsidTr="008612B9">
        <w:trPr>
          <w:trHeight w:val="216"/>
        </w:trPr>
        <w:tc>
          <w:tcPr>
            <w:tcW w:w="560" w:type="dxa"/>
            <w:vMerge/>
            <w:vAlign w:val="center"/>
            <w:hideMark/>
          </w:tcPr>
          <w:p w:rsidR="00042F91" w:rsidRPr="00042F91" w:rsidRDefault="00042F91" w:rsidP="008612B9">
            <w:pPr>
              <w:spacing w:after="0" w:line="240" w:lineRule="auto"/>
              <w:jc w:val="both"/>
              <w:rPr>
                <w:rFonts w:ascii="Times New Roman" w:hAnsi="Times New Roman"/>
                <w:sz w:val="24"/>
                <w:szCs w:val="24"/>
                <w:lang w:val="ru-RU" w:eastAsia="ru-RU"/>
              </w:rPr>
            </w:pPr>
          </w:p>
        </w:tc>
        <w:tc>
          <w:tcPr>
            <w:tcW w:w="3578" w:type="dxa"/>
            <w:vMerge/>
            <w:vAlign w:val="center"/>
            <w:hideMark/>
          </w:tcPr>
          <w:p w:rsidR="00042F91" w:rsidRPr="00042F91" w:rsidRDefault="00042F91" w:rsidP="008612B9">
            <w:pPr>
              <w:spacing w:after="0" w:line="240" w:lineRule="auto"/>
              <w:jc w:val="center"/>
              <w:rPr>
                <w:rFonts w:ascii="Times New Roman" w:hAnsi="Times New Roman"/>
                <w:b/>
                <w:sz w:val="24"/>
                <w:szCs w:val="24"/>
                <w:lang w:val="ru-RU" w:eastAsia="ru-RU"/>
              </w:rPr>
            </w:pPr>
          </w:p>
        </w:tc>
        <w:tc>
          <w:tcPr>
            <w:tcW w:w="5790" w:type="dxa"/>
            <w:shd w:val="clear" w:color="auto" w:fill="auto"/>
            <w:vAlign w:val="center"/>
            <w:hideMark/>
          </w:tcPr>
          <w:p w:rsidR="00042F91" w:rsidRPr="00AC19AB" w:rsidRDefault="00042F91" w:rsidP="008612B9">
            <w:pPr>
              <w:spacing w:after="0" w:line="240" w:lineRule="auto"/>
              <w:jc w:val="both"/>
              <w:rPr>
                <w:rFonts w:ascii="Times New Roman" w:hAnsi="Times New Roman"/>
                <w:sz w:val="24"/>
                <w:szCs w:val="24"/>
                <w:lang w:val="ru-RU" w:eastAsia="ru-RU"/>
              </w:rPr>
            </w:pPr>
            <w:r w:rsidRPr="00AC19AB">
              <w:rPr>
                <w:rFonts w:ascii="Times New Roman" w:hAnsi="Times New Roman"/>
                <w:sz w:val="24"/>
                <w:szCs w:val="24"/>
                <w:lang w:val="ru-RU" w:eastAsia="ru-RU"/>
              </w:rPr>
              <w:t xml:space="preserve">Приложение отчета: Сводные сведения о выполнении </w:t>
            </w:r>
            <w:proofErr w:type="spellStart"/>
            <w:r w:rsidRPr="00AC19AB">
              <w:rPr>
                <w:rFonts w:ascii="Times New Roman" w:hAnsi="Times New Roman"/>
                <w:sz w:val="24"/>
                <w:szCs w:val="24"/>
                <w:lang w:val="ru-RU" w:eastAsia="ru-RU"/>
              </w:rPr>
              <w:t>пруденциальных</w:t>
            </w:r>
            <w:proofErr w:type="spellEnd"/>
            <w:r w:rsidRPr="00AC19AB">
              <w:rPr>
                <w:rFonts w:ascii="Times New Roman" w:hAnsi="Times New Roman"/>
                <w:sz w:val="24"/>
                <w:szCs w:val="24"/>
                <w:lang w:val="ru-RU" w:eastAsia="ru-RU"/>
              </w:rPr>
              <w:t xml:space="preserve"> нормативов.</w:t>
            </w:r>
          </w:p>
        </w:tc>
      </w:tr>
      <w:tr w:rsidR="00042F91" w:rsidRPr="00433C6B" w:rsidTr="008612B9">
        <w:trPr>
          <w:trHeight w:val="260"/>
        </w:trPr>
        <w:tc>
          <w:tcPr>
            <w:tcW w:w="560" w:type="dxa"/>
            <w:vMerge/>
            <w:vAlign w:val="center"/>
            <w:hideMark/>
          </w:tcPr>
          <w:p w:rsidR="00042F91" w:rsidRPr="00042F91" w:rsidRDefault="00042F91" w:rsidP="008612B9">
            <w:pPr>
              <w:spacing w:after="0" w:line="240" w:lineRule="auto"/>
              <w:jc w:val="both"/>
              <w:rPr>
                <w:rFonts w:ascii="Times New Roman" w:hAnsi="Times New Roman"/>
                <w:sz w:val="24"/>
                <w:szCs w:val="24"/>
                <w:lang w:val="ru-RU" w:eastAsia="ru-RU"/>
              </w:rPr>
            </w:pPr>
          </w:p>
        </w:tc>
        <w:tc>
          <w:tcPr>
            <w:tcW w:w="3578" w:type="dxa"/>
            <w:vMerge/>
            <w:vAlign w:val="center"/>
            <w:hideMark/>
          </w:tcPr>
          <w:p w:rsidR="00042F91" w:rsidRPr="00042F91" w:rsidRDefault="00042F91" w:rsidP="008612B9">
            <w:pPr>
              <w:spacing w:after="0" w:line="240" w:lineRule="auto"/>
              <w:jc w:val="center"/>
              <w:rPr>
                <w:rFonts w:ascii="Times New Roman" w:hAnsi="Times New Roman"/>
                <w:b/>
                <w:sz w:val="24"/>
                <w:szCs w:val="24"/>
                <w:lang w:val="ru-RU" w:eastAsia="ru-RU"/>
              </w:rPr>
            </w:pPr>
          </w:p>
        </w:tc>
        <w:tc>
          <w:tcPr>
            <w:tcW w:w="5790" w:type="dxa"/>
            <w:shd w:val="clear" w:color="auto" w:fill="auto"/>
            <w:vAlign w:val="center"/>
          </w:tcPr>
          <w:p w:rsidR="00042F91" w:rsidRPr="00FA0442" w:rsidRDefault="00433C6B" w:rsidP="008612B9">
            <w:pPr>
              <w:spacing w:after="0" w:line="240" w:lineRule="auto"/>
              <w:jc w:val="both"/>
              <w:rPr>
                <w:rFonts w:ascii="Times New Roman" w:hAnsi="Times New Roman"/>
                <w:sz w:val="24"/>
                <w:szCs w:val="24"/>
                <w:u w:val="single"/>
                <w:lang w:val="ru-RU" w:eastAsia="ru-RU"/>
              </w:rPr>
            </w:pPr>
            <w:hyperlink r:id="rId5" w:history="1">
              <w:r w:rsidR="00042F91" w:rsidRPr="00FA0442">
                <w:rPr>
                  <w:rStyle w:val="a6"/>
                  <w:rFonts w:ascii="Times New Roman" w:hAnsi="Times New Roman"/>
                  <w:sz w:val="24"/>
                  <w:szCs w:val="24"/>
                  <w:lang w:eastAsia="ru-RU"/>
                </w:rPr>
                <w:t>https</w:t>
              </w:r>
              <w:r w:rsidR="00042F91" w:rsidRPr="00FA0442">
                <w:rPr>
                  <w:rStyle w:val="a6"/>
                  <w:rFonts w:ascii="Times New Roman" w:hAnsi="Times New Roman"/>
                  <w:sz w:val="24"/>
                  <w:szCs w:val="24"/>
                  <w:lang w:val="ru-RU" w:eastAsia="ru-RU"/>
                </w:rPr>
                <w:t>://</w:t>
              </w:r>
              <w:proofErr w:type="spellStart"/>
              <w:r w:rsidR="00042F91" w:rsidRPr="00FA0442">
                <w:rPr>
                  <w:rStyle w:val="a6"/>
                  <w:rFonts w:ascii="Times New Roman" w:hAnsi="Times New Roman"/>
                  <w:sz w:val="24"/>
                  <w:szCs w:val="24"/>
                  <w:lang w:eastAsia="ru-RU"/>
                </w:rPr>
                <w:t>nationalbank</w:t>
              </w:r>
              <w:proofErr w:type="spellEnd"/>
              <w:r w:rsidR="00042F91" w:rsidRPr="00FA0442">
                <w:rPr>
                  <w:rStyle w:val="a6"/>
                  <w:rFonts w:ascii="Times New Roman" w:hAnsi="Times New Roman"/>
                  <w:sz w:val="24"/>
                  <w:szCs w:val="24"/>
                  <w:lang w:val="ru-RU" w:eastAsia="ru-RU"/>
                </w:rPr>
                <w:t>.</w:t>
              </w:r>
              <w:proofErr w:type="spellStart"/>
              <w:r w:rsidR="00042F91" w:rsidRPr="00FA0442">
                <w:rPr>
                  <w:rStyle w:val="a6"/>
                  <w:rFonts w:ascii="Times New Roman" w:hAnsi="Times New Roman"/>
                  <w:sz w:val="24"/>
                  <w:szCs w:val="24"/>
                  <w:lang w:eastAsia="ru-RU"/>
                </w:rPr>
                <w:t>kz</w:t>
              </w:r>
              <w:proofErr w:type="spellEnd"/>
              <w:r w:rsidR="00042F91" w:rsidRPr="00FA0442">
                <w:rPr>
                  <w:rStyle w:val="a6"/>
                  <w:rFonts w:ascii="Times New Roman" w:hAnsi="Times New Roman"/>
                  <w:sz w:val="24"/>
                  <w:szCs w:val="24"/>
                  <w:lang w:val="ru-RU" w:eastAsia="ru-RU"/>
                </w:rPr>
                <w:t>/</w:t>
              </w:r>
              <w:proofErr w:type="spellStart"/>
              <w:r w:rsidR="00042F91" w:rsidRPr="00FA0442">
                <w:rPr>
                  <w:rStyle w:val="a6"/>
                  <w:rFonts w:ascii="Times New Roman" w:hAnsi="Times New Roman"/>
                  <w:sz w:val="24"/>
                  <w:szCs w:val="24"/>
                  <w:lang w:eastAsia="ru-RU"/>
                </w:rPr>
                <w:t>ru</w:t>
              </w:r>
              <w:proofErr w:type="spellEnd"/>
              <w:r w:rsidR="00042F91" w:rsidRPr="00FA0442">
                <w:rPr>
                  <w:rStyle w:val="a6"/>
                  <w:rFonts w:ascii="Times New Roman" w:hAnsi="Times New Roman"/>
                  <w:sz w:val="24"/>
                  <w:szCs w:val="24"/>
                  <w:lang w:val="ru-RU" w:eastAsia="ru-RU"/>
                </w:rPr>
                <w:t>/</w:t>
              </w:r>
              <w:r w:rsidR="00042F91" w:rsidRPr="00FA0442">
                <w:rPr>
                  <w:rStyle w:val="a6"/>
                  <w:rFonts w:ascii="Times New Roman" w:hAnsi="Times New Roman"/>
                  <w:sz w:val="24"/>
                  <w:szCs w:val="24"/>
                  <w:lang w:eastAsia="ru-RU"/>
                </w:rPr>
                <w:t>news</w:t>
              </w:r>
              <w:r w:rsidR="00042F91" w:rsidRPr="00FA0442">
                <w:rPr>
                  <w:rStyle w:val="a6"/>
                  <w:rFonts w:ascii="Times New Roman" w:hAnsi="Times New Roman"/>
                  <w:sz w:val="24"/>
                  <w:szCs w:val="24"/>
                  <w:lang w:val="ru-RU" w:eastAsia="ru-RU"/>
                </w:rPr>
                <w:t>/</w:t>
              </w:r>
              <w:proofErr w:type="spellStart"/>
              <w:r w:rsidR="00042F91" w:rsidRPr="00FA0442">
                <w:rPr>
                  <w:rStyle w:val="a6"/>
                  <w:rFonts w:ascii="Times New Roman" w:hAnsi="Times New Roman"/>
                  <w:sz w:val="24"/>
                  <w:szCs w:val="24"/>
                  <w:lang w:eastAsia="ru-RU"/>
                </w:rPr>
                <w:t>svedeniya</w:t>
              </w:r>
              <w:proofErr w:type="spellEnd"/>
              <w:r w:rsidR="00042F91" w:rsidRPr="00FA0442">
                <w:rPr>
                  <w:rStyle w:val="a6"/>
                  <w:rFonts w:ascii="Times New Roman" w:hAnsi="Times New Roman"/>
                  <w:sz w:val="24"/>
                  <w:szCs w:val="24"/>
                  <w:lang w:val="ru-RU" w:eastAsia="ru-RU"/>
                </w:rPr>
                <w:t>-</w:t>
              </w:r>
              <w:r w:rsidR="00042F91" w:rsidRPr="00FA0442">
                <w:rPr>
                  <w:rStyle w:val="a6"/>
                  <w:rFonts w:ascii="Times New Roman" w:hAnsi="Times New Roman"/>
                  <w:sz w:val="24"/>
                  <w:szCs w:val="24"/>
                  <w:lang w:eastAsia="ru-RU"/>
                </w:rPr>
                <w:t>o</w:t>
              </w:r>
              <w:r w:rsidR="00042F91" w:rsidRPr="00FA0442">
                <w:rPr>
                  <w:rStyle w:val="a6"/>
                  <w:rFonts w:ascii="Times New Roman" w:hAnsi="Times New Roman"/>
                  <w:sz w:val="24"/>
                  <w:szCs w:val="24"/>
                  <w:lang w:val="ru-RU" w:eastAsia="ru-RU"/>
                </w:rPr>
                <w:t>-</w:t>
              </w:r>
              <w:proofErr w:type="spellStart"/>
              <w:r w:rsidR="00042F91" w:rsidRPr="00FA0442">
                <w:rPr>
                  <w:rStyle w:val="a6"/>
                  <w:rFonts w:ascii="Times New Roman" w:hAnsi="Times New Roman"/>
                  <w:sz w:val="24"/>
                  <w:szCs w:val="24"/>
                  <w:lang w:eastAsia="ru-RU"/>
                </w:rPr>
                <w:t>vypolnenii</w:t>
              </w:r>
              <w:proofErr w:type="spellEnd"/>
              <w:r w:rsidR="00042F91" w:rsidRPr="00FA0442">
                <w:rPr>
                  <w:rStyle w:val="a6"/>
                  <w:rFonts w:ascii="Times New Roman" w:hAnsi="Times New Roman"/>
                  <w:sz w:val="24"/>
                  <w:szCs w:val="24"/>
                  <w:lang w:val="ru-RU" w:eastAsia="ru-RU"/>
                </w:rPr>
                <w:t>-</w:t>
              </w:r>
              <w:proofErr w:type="spellStart"/>
              <w:r w:rsidR="00042F91" w:rsidRPr="00FA0442">
                <w:rPr>
                  <w:rStyle w:val="a6"/>
                  <w:rFonts w:ascii="Times New Roman" w:hAnsi="Times New Roman"/>
                  <w:sz w:val="24"/>
                  <w:szCs w:val="24"/>
                  <w:lang w:eastAsia="ru-RU"/>
                </w:rPr>
                <w:t>strahovymi</w:t>
              </w:r>
              <w:proofErr w:type="spellEnd"/>
              <w:r w:rsidR="00042F91" w:rsidRPr="00FA0442">
                <w:rPr>
                  <w:rStyle w:val="a6"/>
                  <w:rFonts w:ascii="Times New Roman" w:hAnsi="Times New Roman"/>
                  <w:sz w:val="24"/>
                  <w:szCs w:val="24"/>
                  <w:lang w:val="ru-RU" w:eastAsia="ru-RU"/>
                </w:rPr>
                <w:t>-</w:t>
              </w:r>
              <w:proofErr w:type="spellStart"/>
              <w:r w:rsidR="00042F91" w:rsidRPr="00FA0442">
                <w:rPr>
                  <w:rStyle w:val="a6"/>
                  <w:rFonts w:ascii="Times New Roman" w:hAnsi="Times New Roman"/>
                  <w:sz w:val="24"/>
                  <w:szCs w:val="24"/>
                  <w:lang w:eastAsia="ru-RU"/>
                </w:rPr>
                <w:t>perestrahovochnymi</w:t>
              </w:r>
              <w:proofErr w:type="spellEnd"/>
              <w:r w:rsidR="00042F91" w:rsidRPr="00FA0442">
                <w:rPr>
                  <w:rStyle w:val="a6"/>
                  <w:rFonts w:ascii="Times New Roman" w:hAnsi="Times New Roman"/>
                  <w:sz w:val="24"/>
                  <w:szCs w:val="24"/>
                  <w:lang w:val="ru-RU" w:eastAsia="ru-RU"/>
                </w:rPr>
                <w:t>/</w:t>
              </w:r>
              <w:r w:rsidR="00042F91" w:rsidRPr="00FA0442">
                <w:rPr>
                  <w:rStyle w:val="a6"/>
                  <w:rFonts w:ascii="Times New Roman" w:hAnsi="Times New Roman"/>
                  <w:sz w:val="24"/>
                  <w:szCs w:val="24"/>
                  <w:lang w:eastAsia="ru-RU"/>
                </w:rPr>
                <w:t>rubrics</w:t>
              </w:r>
              <w:r w:rsidR="00042F91" w:rsidRPr="00FA0442">
                <w:rPr>
                  <w:rStyle w:val="a6"/>
                  <w:rFonts w:ascii="Times New Roman" w:hAnsi="Times New Roman"/>
                  <w:sz w:val="24"/>
                  <w:szCs w:val="24"/>
                  <w:lang w:val="ru-RU" w:eastAsia="ru-RU"/>
                </w:rPr>
                <w:t>/2185</w:t>
              </w:r>
            </w:hyperlink>
            <w:r w:rsidR="00042F91" w:rsidRPr="00FA0442">
              <w:rPr>
                <w:rFonts w:ascii="Times New Roman" w:hAnsi="Times New Roman"/>
                <w:sz w:val="24"/>
                <w:szCs w:val="24"/>
                <w:u w:val="single"/>
                <w:lang w:val="ru-RU" w:eastAsia="ru-RU"/>
              </w:rPr>
              <w:t xml:space="preserve"> </w:t>
            </w:r>
          </w:p>
        </w:tc>
      </w:tr>
      <w:tr w:rsidR="00042F91" w:rsidRPr="00433C6B" w:rsidTr="008612B9">
        <w:trPr>
          <w:trHeight w:val="260"/>
        </w:trPr>
        <w:tc>
          <w:tcPr>
            <w:tcW w:w="560" w:type="dxa"/>
            <w:vAlign w:val="center"/>
          </w:tcPr>
          <w:p w:rsidR="00042F91" w:rsidRPr="00307089" w:rsidRDefault="00042F91" w:rsidP="008612B9">
            <w:pPr>
              <w:spacing w:after="0" w:line="240" w:lineRule="auto"/>
              <w:jc w:val="both"/>
              <w:rPr>
                <w:rFonts w:ascii="Times New Roman" w:hAnsi="Times New Roman"/>
                <w:sz w:val="24"/>
                <w:szCs w:val="24"/>
                <w:lang w:val="kk-KZ" w:eastAsia="ru-RU"/>
              </w:rPr>
            </w:pPr>
            <w:r w:rsidRPr="00307089">
              <w:rPr>
                <w:rFonts w:ascii="Times New Roman" w:hAnsi="Times New Roman"/>
                <w:sz w:val="24"/>
                <w:szCs w:val="24"/>
                <w:lang w:val="kk-KZ" w:eastAsia="ru-RU"/>
              </w:rPr>
              <w:t>3</w:t>
            </w:r>
          </w:p>
        </w:tc>
        <w:tc>
          <w:tcPr>
            <w:tcW w:w="3578" w:type="dxa"/>
            <w:vAlign w:val="center"/>
          </w:tcPr>
          <w:p w:rsidR="00042F91" w:rsidRPr="00042F91" w:rsidRDefault="00042F91" w:rsidP="008612B9">
            <w:pPr>
              <w:spacing w:after="0" w:line="240" w:lineRule="auto"/>
              <w:jc w:val="center"/>
              <w:rPr>
                <w:rFonts w:ascii="Times New Roman" w:hAnsi="Times New Roman"/>
                <w:b/>
                <w:sz w:val="24"/>
                <w:szCs w:val="24"/>
                <w:lang w:val="ru-RU" w:eastAsia="ru-RU"/>
              </w:rPr>
            </w:pPr>
            <w:r w:rsidRPr="00042F91">
              <w:rPr>
                <w:rFonts w:ascii="Times New Roman" w:hAnsi="Times New Roman" w:cs="Times New Roman"/>
                <w:b/>
                <w:sz w:val="24"/>
                <w:szCs w:val="24"/>
                <w:lang w:val="ru-RU" w:eastAsia="ru-RU"/>
              </w:rPr>
              <w:t>Заключение о достаточности сформированных страховых резервов от независимого актуария</w:t>
            </w:r>
          </w:p>
        </w:tc>
        <w:tc>
          <w:tcPr>
            <w:tcW w:w="5790" w:type="dxa"/>
            <w:shd w:val="clear" w:color="auto" w:fill="auto"/>
            <w:vAlign w:val="center"/>
          </w:tcPr>
          <w:p w:rsidR="00042F91" w:rsidRPr="00FA0442" w:rsidRDefault="00984C60" w:rsidP="008612B9">
            <w:pPr>
              <w:spacing w:after="0" w:line="240" w:lineRule="auto"/>
              <w:jc w:val="both"/>
              <w:rPr>
                <w:lang w:val="ru-RU"/>
              </w:rPr>
            </w:pPr>
            <w:r>
              <w:rPr>
                <w:rFonts w:ascii="Times New Roman" w:hAnsi="Times New Roman" w:cs="Times New Roman"/>
                <w:sz w:val="24"/>
                <w:szCs w:val="24"/>
                <w:lang w:val="ru-RU"/>
              </w:rPr>
              <w:t xml:space="preserve">Копия </w:t>
            </w:r>
            <w:r w:rsidR="00042F91" w:rsidRPr="00FA0442">
              <w:rPr>
                <w:rFonts w:ascii="Times New Roman" w:hAnsi="Times New Roman" w:cs="Times New Roman"/>
                <w:sz w:val="24"/>
                <w:szCs w:val="24"/>
                <w:lang w:val="ru-RU"/>
              </w:rPr>
              <w:t>Заключени</w:t>
            </w:r>
            <w:r>
              <w:rPr>
                <w:rFonts w:ascii="Times New Roman" w:hAnsi="Times New Roman" w:cs="Times New Roman"/>
                <w:sz w:val="24"/>
                <w:szCs w:val="24"/>
                <w:lang w:val="ru-RU"/>
              </w:rPr>
              <w:t>я</w:t>
            </w:r>
            <w:r w:rsidR="00042F91" w:rsidRPr="00FA0442">
              <w:rPr>
                <w:rFonts w:ascii="Times New Roman" w:hAnsi="Times New Roman" w:cs="Times New Roman"/>
                <w:sz w:val="24"/>
                <w:szCs w:val="24"/>
                <w:lang w:val="ru-RU"/>
              </w:rPr>
              <w:t xml:space="preserve"> о достаточности сформированных страховых резервов от независимого актуария</w:t>
            </w:r>
          </w:p>
        </w:tc>
      </w:tr>
      <w:tr w:rsidR="00A37658" w:rsidRPr="00433C6B" w:rsidTr="008612B9">
        <w:trPr>
          <w:trHeight w:val="260"/>
        </w:trPr>
        <w:tc>
          <w:tcPr>
            <w:tcW w:w="560" w:type="dxa"/>
            <w:vAlign w:val="center"/>
          </w:tcPr>
          <w:p w:rsidR="00A37658" w:rsidRPr="00A37658" w:rsidRDefault="00A37658" w:rsidP="008612B9">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4</w:t>
            </w:r>
          </w:p>
        </w:tc>
        <w:tc>
          <w:tcPr>
            <w:tcW w:w="3578" w:type="dxa"/>
            <w:vAlign w:val="center"/>
          </w:tcPr>
          <w:p w:rsidR="00A37658" w:rsidRPr="00042F91" w:rsidRDefault="00551D1F" w:rsidP="008612B9">
            <w:pPr>
              <w:spacing w:after="0" w:line="240" w:lineRule="auto"/>
              <w:jc w:val="center"/>
              <w:rPr>
                <w:rFonts w:ascii="Times New Roman" w:hAnsi="Times New Roman" w:cs="Times New Roman"/>
                <w:b/>
                <w:sz w:val="24"/>
                <w:szCs w:val="24"/>
                <w:lang w:val="ru-RU" w:eastAsia="ru-RU"/>
              </w:rPr>
            </w:pPr>
            <w:r w:rsidRPr="00B60D1B">
              <w:rPr>
                <w:rFonts w:ascii="Times New Roman" w:hAnsi="Times New Roman" w:cs="Times New Roman"/>
                <w:b/>
                <w:sz w:val="24"/>
                <w:szCs w:val="24"/>
                <w:lang w:val="ru-RU" w:eastAsia="ru-RU"/>
              </w:rPr>
              <w:t xml:space="preserve">Наличие филиала в </w:t>
            </w:r>
            <w:proofErr w:type="spellStart"/>
            <w:r w:rsidRPr="00B60D1B">
              <w:rPr>
                <w:rFonts w:ascii="Times New Roman" w:hAnsi="Times New Roman" w:cs="Times New Roman"/>
                <w:b/>
                <w:sz w:val="24"/>
                <w:szCs w:val="24"/>
                <w:lang w:val="ru-RU" w:eastAsia="ru-RU"/>
              </w:rPr>
              <w:t>г.</w:t>
            </w:r>
            <w:r>
              <w:rPr>
                <w:rFonts w:ascii="Times New Roman" w:hAnsi="Times New Roman" w:cs="Times New Roman"/>
                <w:b/>
                <w:sz w:val="24"/>
                <w:szCs w:val="24"/>
                <w:lang w:val="ru-RU" w:eastAsia="ru-RU"/>
              </w:rPr>
              <w:t>Атырау</w:t>
            </w:r>
            <w:proofErr w:type="spellEnd"/>
          </w:p>
        </w:tc>
        <w:tc>
          <w:tcPr>
            <w:tcW w:w="5790" w:type="dxa"/>
            <w:shd w:val="clear" w:color="auto" w:fill="auto"/>
            <w:vAlign w:val="center"/>
          </w:tcPr>
          <w:p w:rsidR="00A37658" w:rsidRPr="00FA0442" w:rsidRDefault="00715642" w:rsidP="008612B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A37658" w:rsidRPr="00A37658">
              <w:rPr>
                <w:rFonts w:ascii="Times New Roman" w:hAnsi="Times New Roman" w:cs="Times New Roman"/>
                <w:sz w:val="24"/>
                <w:szCs w:val="24"/>
                <w:lang w:val="ru-RU"/>
              </w:rPr>
              <w:t>исьм</w:t>
            </w:r>
            <w:r>
              <w:rPr>
                <w:rFonts w:ascii="Times New Roman" w:hAnsi="Times New Roman" w:cs="Times New Roman"/>
                <w:sz w:val="24"/>
                <w:szCs w:val="24"/>
                <w:lang w:val="ru-RU"/>
              </w:rPr>
              <w:t>о</w:t>
            </w:r>
            <w:r w:rsidR="00A37658" w:rsidRPr="00A37658">
              <w:rPr>
                <w:rFonts w:ascii="Times New Roman" w:hAnsi="Times New Roman" w:cs="Times New Roman"/>
                <w:sz w:val="24"/>
                <w:szCs w:val="24"/>
                <w:lang w:val="ru-RU"/>
              </w:rPr>
              <w:t xml:space="preserve"> за подписью первого руководителя страховой организации, либо по доверенности, выданной первым руководителем, или иным, уполномоченным на то учредительными документами и/или решением участника, с указанием город</w:t>
            </w:r>
            <w:r w:rsidR="002E6CE8">
              <w:rPr>
                <w:rFonts w:ascii="Times New Roman" w:hAnsi="Times New Roman" w:cs="Times New Roman"/>
                <w:sz w:val="24"/>
                <w:szCs w:val="24"/>
                <w:lang w:val="ru-RU"/>
              </w:rPr>
              <w:t>а</w:t>
            </w:r>
            <w:r w:rsidR="00A37658" w:rsidRPr="00A37658">
              <w:rPr>
                <w:rFonts w:ascii="Times New Roman" w:hAnsi="Times New Roman" w:cs="Times New Roman"/>
                <w:sz w:val="24"/>
                <w:szCs w:val="24"/>
                <w:lang w:val="ru-RU"/>
              </w:rPr>
              <w:t>, адреса филиал</w:t>
            </w:r>
            <w:r w:rsidR="002E6CE8">
              <w:rPr>
                <w:rFonts w:ascii="Times New Roman" w:hAnsi="Times New Roman" w:cs="Times New Roman"/>
                <w:sz w:val="24"/>
                <w:szCs w:val="24"/>
                <w:lang w:val="ru-RU"/>
              </w:rPr>
              <w:t>а</w:t>
            </w:r>
            <w:r w:rsidR="00A37658" w:rsidRPr="00A37658">
              <w:rPr>
                <w:rFonts w:ascii="Times New Roman" w:hAnsi="Times New Roman" w:cs="Times New Roman"/>
                <w:sz w:val="24"/>
                <w:szCs w:val="24"/>
                <w:lang w:val="ru-RU"/>
              </w:rPr>
              <w:t xml:space="preserve"> страховой организации</w:t>
            </w:r>
          </w:p>
        </w:tc>
      </w:tr>
      <w:tr w:rsidR="00042F91" w:rsidRPr="00433C6B" w:rsidTr="008612B9">
        <w:trPr>
          <w:trHeight w:val="260"/>
        </w:trPr>
        <w:tc>
          <w:tcPr>
            <w:tcW w:w="560" w:type="dxa"/>
            <w:vAlign w:val="center"/>
          </w:tcPr>
          <w:p w:rsidR="00042F91" w:rsidRPr="00307089" w:rsidRDefault="00A37658" w:rsidP="008612B9">
            <w:pPr>
              <w:spacing w:after="0" w:line="240" w:lineRule="auto"/>
              <w:jc w:val="both"/>
              <w:rPr>
                <w:rFonts w:ascii="Times New Roman" w:hAnsi="Times New Roman"/>
                <w:sz w:val="24"/>
                <w:szCs w:val="24"/>
                <w:lang w:val="kk-KZ" w:eastAsia="ru-RU"/>
              </w:rPr>
            </w:pPr>
            <w:r>
              <w:rPr>
                <w:rFonts w:ascii="Times New Roman" w:hAnsi="Times New Roman" w:cs="Times New Roman"/>
                <w:sz w:val="24"/>
                <w:szCs w:val="24"/>
                <w:lang w:val="kk-KZ" w:eastAsia="ru-RU"/>
              </w:rPr>
              <w:t>5</w:t>
            </w:r>
          </w:p>
        </w:tc>
        <w:tc>
          <w:tcPr>
            <w:tcW w:w="3578" w:type="dxa"/>
            <w:vAlign w:val="center"/>
          </w:tcPr>
          <w:p w:rsidR="00042F91" w:rsidRPr="00C929A2" w:rsidRDefault="00FA0442" w:rsidP="008612B9">
            <w:pPr>
              <w:spacing w:after="0" w:line="240" w:lineRule="auto"/>
              <w:jc w:val="center"/>
              <w:rPr>
                <w:rFonts w:ascii="Times New Roman" w:hAnsi="Times New Roman"/>
                <w:b/>
                <w:sz w:val="24"/>
                <w:szCs w:val="24"/>
                <w:lang w:eastAsia="ru-RU"/>
              </w:rPr>
            </w:pPr>
            <w:r>
              <w:rPr>
                <w:rFonts w:ascii="Times New Roman" w:hAnsi="Times New Roman" w:cs="Times New Roman"/>
                <w:b/>
                <w:sz w:val="24"/>
                <w:szCs w:val="24"/>
                <w:lang w:val="ru-RU" w:eastAsia="ru-RU"/>
              </w:rPr>
              <w:t>Коммерческое</w:t>
            </w:r>
            <w:r w:rsidR="00042F91" w:rsidRPr="00C929A2">
              <w:rPr>
                <w:rFonts w:ascii="Times New Roman" w:hAnsi="Times New Roman" w:cs="Times New Roman"/>
                <w:b/>
                <w:sz w:val="24"/>
                <w:szCs w:val="24"/>
                <w:lang w:eastAsia="ru-RU"/>
              </w:rPr>
              <w:t xml:space="preserve"> </w:t>
            </w:r>
            <w:proofErr w:type="spellStart"/>
            <w:r w:rsidR="00042F91" w:rsidRPr="00C929A2">
              <w:rPr>
                <w:rFonts w:ascii="Times New Roman" w:hAnsi="Times New Roman" w:cs="Times New Roman"/>
                <w:b/>
                <w:sz w:val="24"/>
                <w:szCs w:val="24"/>
                <w:lang w:eastAsia="ru-RU"/>
              </w:rPr>
              <w:t>предложение</w:t>
            </w:r>
            <w:proofErr w:type="spellEnd"/>
          </w:p>
        </w:tc>
        <w:tc>
          <w:tcPr>
            <w:tcW w:w="5790" w:type="dxa"/>
            <w:shd w:val="clear" w:color="auto" w:fill="auto"/>
            <w:vAlign w:val="center"/>
          </w:tcPr>
          <w:p w:rsidR="00042F91" w:rsidRPr="00042F91" w:rsidRDefault="00FA0442" w:rsidP="008612B9">
            <w:pPr>
              <w:spacing w:after="0" w:line="240" w:lineRule="auto"/>
              <w:jc w:val="both"/>
              <w:rPr>
                <w:lang w:val="ru-RU"/>
              </w:rPr>
            </w:pPr>
            <w:r>
              <w:rPr>
                <w:rFonts w:ascii="Times New Roman" w:hAnsi="Times New Roman" w:cs="Times New Roman"/>
                <w:sz w:val="24"/>
                <w:szCs w:val="24"/>
                <w:lang w:val="ru-RU"/>
              </w:rPr>
              <w:t>Коммерческое</w:t>
            </w:r>
            <w:r w:rsidR="002E6CE8">
              <w:rPr>
                <w:rFonts w:ascii="Times New Roman" w:hAnsi="Times New Roman" w:cs="Times New Roman"/>
                <w:sz w:val="24"/>
                <w:szCs w:val="24"/>
                <w:lang w:val="ru-RU"/>
              </w:rPr>
              <w:t xml:space="preserve"> </w:t>
            </w:r>
            <w:r w:rsidR="00042F91" w:rsidRPr="00042F91">
              <w:rPr>
                <w:rFonts w:ascii="Times New Roman" w:hAnsi="Times New Roman" w:cs="Times New Roman"/>
                <w:sz w:val="24"/>
                <w:szCs w:val="24"/>
                <w:lang w:val="ru-RU"/>
              </w:rPr>
              <w:t>предложение</w:t>
            </w:r>
            <w:r w:rsidR="00715642">
              <w:rPr>
                <w:rFonts w:ascii="Times New Roman" w:hAnsi="Times New Roman" w:cs="Times New Roman"/>
                <w:sz w:val="24"/>
                <w:szCs w:val="24"/>
                <w:lang w:val="ru-RU"/>
              </w:rPr>
              <w:t>,</w:t>
            </w:r>
            <w:r w:rsidR="00042F91" w:rsidRPr="00042F91">
              <w:rPr>
                <w:rFonts w:ascii="Times New Roman" w:hAnsi="Times New Roman" w:cs="Times New Roman"/>
                <w:sz w:val="24"/>
                <w:szCs w:val="24"/>
                <w:lang w:val="ru-RU"/>
              </w:rPr>
              <w:t xml:space="preserve"> подписанное </w:t>
            </w:r>
            <w:r w:rsidR="00042F91" w:rsidRPr="00042F91">
              <w:rPr>
                <w:rFonts w:ascii="Times New Roman" w:hAnsi="Times New Roman" w:cs="Times New Roman"/>
                <w:sz w:val="24"/>
                <w:szCs w:val="24"/>
                <w:lang w:val="ru-RU" w:eastAsia="ru-RU"/>
              </w:rPr>
              <w:t>первым руководителем страховой организации</w:t>
            </w:r>
            <w:r w:rsidR="00042F91" w:rsidRPr="00042F91">
              <w:rPr>
                <w:rFonts w:ascii="Times New Roman" w:hAnsi="Times New Roman"/>
                <w:sz w:val="24"/>
                <w:szCs w:val="24"/>
                <w:lang w:val="ru-RU" w:eastAsia="ru-RU"/>
              </w:rPr>
              <w:t>, либо по доверенности, выданной первым руководителем, или иным, уполномоченным на то учредительными документами и/или решением участника.</w:t>
            </w:r>
          </w:p>
        </w:tc>
      </w:tr>
      <w:tr w:rsidR="00042F91" w:rsidRPr="00433C6B" w:rsidTr="008612B9">
        <w:trPr>
          <w:trHeight w:val="260"/>
        </w:trPr>
        <w:tc>
          <w:tcPr>
            <w:tcW w:w="560" w:type="dxa"/>
            <w:vAlign w:val="center"/>
          </w:tcPr>
          <w:p w:rsidR="00042F91" w:rsidRPr="00307089" w:rsidRDefault="00A37658" w:rsidP="008612B9">
            <w:pPr>
              <w:spacing w:after="0" w:line="240" w:lineRule="auto"/>
              <w:jc w:val="both"/>
              <w:rPr>
                <w:rFonts w:ascii="Times New Roman" w:hAnsi="Times New Roman"/>
                <w:sz w:val="24"/>
                <w:szCs w:val="24"/>
                <w:lang w:val="kk-KZ" w:eastAsia="ru-RU"/>
              </w:rPr>
            </w:pPr>
            <w:r>
              <w:rPr>
                <w:rFonts w:ascii="Times New Roman" w:hAnsi="Times New Roman" w:cs="Times New Roman"/>
                <w:sz w:val="24"/>
                <w:szCs w:val="24"/>
                <w:lang w:val="kk-KZ" w:eastAsia="ru-RU"/>
              </w:rPr>
              <w:t>6</w:t>
            </w:r>
          </w:p>
        </w:tc>
        <w:tc>
          <w:tcPr>
            <w:tcW w:w="3578" w:type="dxa"/>
            <w:vAlign w:val="center"/>
          </w:tcPr>
          <w:p w:rsidR="00042F91" w:rsidRPr="00C929A2" w:rsidRDefault="00042F91" w:rsidP="008612B9">
            <w:pPr>
              <w:spacing w:after="0" w:line="240" w:lineRule="auto"/>
              <w:jc w:val="center"/>
              <w:rPr>
                <w:rFonts w:ascii="Times New Roman" w:hAnsi="Times New Roman"/>
                <w:b/>
                <w:sz w:val="24"/>
                <w:szCs w:val="24"/>
                <w:lang w:eastAsia="ru-RU"/>
              </w:rPr>
            </w:pPr>
            <w:proofErr w:type="spellStart"/>
            <w:r w:rsidRPr="00C929A2">
              <w:rPr>
                <w:rFonts w:ascii="Times New Roman" w:hAnsi="Times New Roman" w:cs="Times New Roman"/>
                <w:b/>
                <w:sz w:val="24"/>
                <w:szCs w:val="24"/>
                <w:lang w:eastAsia="ru-RU"/>
              </w:rPr>
              <w:t>Техническая</w:t>
            </w:r>
            <w:proofErr w:type="spellEnd"/>
            <w:r w:rsidRPr="00C929A2">
              <w:rPr>
                <w:rFonts w:ascii="Times New Roman" w:hAnsi="Times New Roman" w:cs="Times New Roman"/>
                <w:b/>
                <w:sz w:val="24"/>
                <w:szCs w:val="24"/>
                <w:lang w:eastAsia="ru-RU"/>
              </w:rPr>
              <w:t xml:space="preserve"> </w:t>
            </w:r>
            <w:proofErr w:type="spellStart"/>
            <w:r w:rsidRPr="00C929A2">
              <w:rPr>
                <w:rFonts w:ascii="Times New Roman" w:hAnsi="Times New Roman" w:cs="Times New Roman"/>
                <w:b/>
                <w:sz w:val="24"/>
                <w:szCs w:val="24"/>
                <w:lang w:eastAsia="ru-RU"/>
              </w:rPr>
              <w:t>спецификация</w:t>
            </w:r>
            <w:proofErr w:type="spellEnd"/>
          </w:p>
        </w:tc>
        <w:tc>
          <w:tcPr>
            <w:tcW w:w="5790" w:type="dxa"/>
            <w:shd w:val="clear" w:color="auto" w:fill="auto"/>
            <w:vAlign w:val="center"/>
          </w:tcPr>
          <w:p w:rsidR="00042F91" w:rsidRPr="00042F91" w:rsidRDefault="00042F91" w:rsidP="008612B9">
            <w:pPr>
              <w:spacing w:after="0" w:line="240" w:lineRule="auto"/>
              <w:jc w:val="both"/>
              <w:rPr>
                <w:lang w:val="ru-RU"/>
              </w:rPr>
            </w:pPr>
            <w:r w:rsidRPr="00042F91">
              <w:rPr>
                <w:rFonts w:ascii="Times New Roman" w:hAnsi="Times New Roman" w:cs="Times New Roman"/>
                <w:sz w:val="24"/>
                <w:szCs w:val="24"/>
                <w:lang w:val="ru-RU" w:eastAsia="ru-RU"/>
              </w:rPr>
              <w:t>Техническая спецификация, подписанная первым руководителем страховой организации</w:t>
            </w:r>
            <w:r w:rsidRPr="00042F91">
              <w:rPr>
                <w:rFonts w:ascii="Times New Roman" w:hAnsi="Times New Roman"/>
                <w:sz w:val="24"/>
                <w:szCs w:val="24"/>
                <w:lang w:val="ru-RU" w:eastAsia="ru-RU"/>
              </w:rPr>
              <w:t>, либо по доверенности, выданной первым руководителем, или иным, уполномоченным на то учредительными документами и/или решением участника.</w:t>
            </w:r>
          </w:p>
        </w:tc>
      </w:tr>
      <w:tr w:rsidR="00042F91" w:rsidRPr="002E6CE8" w:rsidTr="008612B9">
        <w:trPr>
          <w:trHeight w:val="260"/>
        </w:trPr>
        <w:tc>
          <w:tcPr>
            <w:tcW w:w="560" w:type="dxa"/>
            <w:vAlign w:val="center"/>
          </w:tcPr>
          <w:p w:rsidR="00042F91" w:rsidRPr="00307089" w:rsidRDefault="002E6CE8" w:rsidP="008612B9">
            <w:pPr>
              <w:spacing w:after="0" w:line="240" w:lineRule="auto"/>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7</w:t>
            </w:r>
          </w:p>
        </w:tc>
        <w:tc>
          <w:tcPr>
            <w:tcW w:w="3578" w:type="dxa"/>
            <w:vAlign w:val="center"/>
          </w:tcPr>
          <w:p w:rsidR="00042F91" w:rsidRPr="00296E51" w:rsidRDefault="00551D1F" w:rsidP="008612B9">
            <w:pPr>
              <w:spacing w:after="0" w:line="240" w:lineRule="auto"/>
              <w:jc w:val="center"/>
              <w:rPr>
                <w:rFonts w:ascii="Times New Roman" w:hAnsi="Times New Roman" w:cs="Times New Roman"/>
                <w:b/>
                <w:sz w:val="24"/>
                <w:szCs w:val="24"/>
                <w:lang w:val="ru-RU" w:eastAsia="ru-RU"/>
              </w:rPr>
            </w:pPr>
            <w:r w:rsidRPr="00B60D1B">
              <w:rPr>
                <w:rFonts w:ascii="Times New Roman" w:hAnsi="Times New Roman"/>
                <w:b/>
                <w:sz w:val="24"/>
                <w:szCs w:val="24"/>
                <w:lang w:val="kk-KZ" w:eastAsia="ru-RU"/>
              </w:rPr>
              <w:t xml:space="preserve">Рейтинг финансовой устойчивости страховой организации, </w:t>
            </w:r>
            <w:r w:rsidRPr="00B60D1B">
              <w:rPr>
                <w:rFonts w:ascii="Times New Roman" w:hAnsi="Times New Roman" w:cs="Times New Roman"/>
                <w:b/>
                <w:sz w:val="24"/>
                <w:szCs w:val="24"/>
                <w:lang w:val="kk-KZ" w:eastAsia="ru-RU"/>
              </w:rPr>
              <w:t xml:space="preserve">присвоенный одним из рейтинговых </w:t>
            </w:r>
            <w:r w:rsidRPr="00B60D1B">
              <w:rPr>
                <w:rFonts w:ascii="Times New Roman" w:hAnsi="Times New Roman" w:cs="Times New Roman"/>
                <w:b/>
                <w:sz w:val="24"/>
                <w:szCs w:val="24"/>
                <w:lang w:val="kk-KZ" w:eastAsia="ru-RU"/>
              </w:rPr>
              <w:lastRenderedPageBreak/>
              <w:t>агентств Standart&amp;Poor's, Fitch Ratings, Moody's, A'M Best</w:t>
            </w:r>
          </w:p>
        </w:tc>
        <w:tc>
          <w:tcPr>
            <w:tcW w:w="5790" w:type="dxa"/>
            <w:shd w:val="clear" w:color="auto" w:fill="auto"/>
            <w:vAlign w:val="center"/>
          </w:tcPr>
          <w:p w:rsidR="00296E51" w:rsidRPr="00296E51" w:rsidRDefault="002E6CE8" w:rsidP="008612B9">
            <w:pPr>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Копия подтверждающего документа</w:t>
            </w:r>
          </w:p>
        </w:tc>
      </w:tr>
    </w:tbl>
    <w:p w:rsidR="00042F91" w:rsidRDefault="00042F91" w:rsidP="00546896">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p w:rsidR="00E90489" w:rsidRPr="009205DC" w:rsidRDefault="00E90489" w:rsidP="00546896">
      <w:pPr>
        <w:spacing w:after="0" w:line="240" w:lineRule="auto"/>
        <w:ind w:firstLine="720"/>
        <w:jc w:val="both"/>
        <w:rPr>
          <w:rFonts w:asciiTheme="majorBidi" w:hAnsiTheme="majorBidi" w:cstheme="majorBidi"/>
          <w:sz w:val="24"/>
          <w:szCs w:val="24"/>
          <w:lang w:val="ru-RU"/>
        </w:rPr>
      </w:pPr>
      <w:r w:rsidRPr="009205DC">
        <w:rPr>
          <w:rFonts w:asciiTheme="majorBidi" w:hAnsiTheme="majorBidi" w:cstheme="majorBidi"/>
          <w:sz w:val="24"/>
          <w:szCs w:val="24"/>
          <w:lang w:val="ru-RU"/>
        </w:rPr>
        <w:t xml:space="preserve">В соответствии с требованиями статьи 6-1 Закона Республики Казахстан «Об обязательном страховании работников от несчастных случаев при исполнении им трудовых (служебных) обязанностей»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работника от несчастных случаев одними страховщиками перед другими, ущемление прав и законных интересов страхователей, в связи с чем не допускается предоставление страховщиками дополнительных услуг (безвозмездно, в подарок, по акции и т.п.), в случае предоставления такого предложения страховщиком, предложение будет исключено из анализа. </w:t>
      </w:r>
    </w:p>
    <w:p w:rsidR="000E329A" w:rsidRPr="009205DC" w:rsidRDefault="00E90489" w:rsidP="005C569F">
      <w:pPr>
        <w:spacing w:after="0" w:line="240" w:lineRule="auto"/>
        <w:ind w:firstLine="720"/>
        <w:jc w:val="both"/>
        <w:rPr>
          <w:rFonts w:asciiTheme="majorBidi" w:hAnsiTheme="majorBidi" w:cstheme="majorBidi"/>
          <w:sz w:val="24"/>
          <w:szCs w:val="24"/>
          <w:lang w:val="ru-RU"/>
        </w:rPr>
      </w:pPr>
      <w:r w:rsidRPr="009205DC">
        <w:rPr>
          <w:rFonts w:asciiTheme="majorBidi" w:hAnsiTheme="majorBidi" w:cstheme="majorBidi"/>
          <w:sz w:val="24"/>
          <w:szCs w:val="24"/>
          <w:lang w:val="ru-RU"/>
        </w:rPr>
        <w:t>Договоры обязательного страхования работников от несчастных случаев при исполнении ими трудовых (служебных) обязанностей подлежат заключению между заказчиком и страховой организацией, признанным победителем, в сроки, обеспечивающие непрерывную страховую защиту по мере окончания сроков страхования действующих договоров страхования Заказчика.</w:t>
      </w:r>
    </w:p>
    <w:p w:rsidR="00715642" w:rsidRDefault="00715642" w:rsidP="005C569F">
      <w:pPr>
        <w:spacing w:after="0" w:line="240" w:lineRule="auto"/>
        <w:ind w:firstLine="720"/>
        <w:jc w:val="both"/>
        <w:rPr>
          <w:rFonts w:ascii="Times New Roman" w:hAnsi="Times New Roman"/>
          <w:sz w:val="24"/>
          <w:szCs w:val="24"/>
          <w:lang w:val="ru-RU"/>
        </w:rPr>
      </w:pPr>
    </w:p>
    <w:p w:rsidR="00296E51" w:rsidRDefault="00715642" w:rsidP="005C569F">
      <w:pPr>
        <w:spacing w:after="0" w:line="240" w:lineRule="auto"/>
        <w:ind w:firstLine="720"/>
        <w:jc w:val="both"/>
        <w:rPr>
          <w:rFonts w:asciiTheme="majorBidi" w:hAnsiTheme="majorBidi" w:cstheme="majorBidi"/>
          <w:sz w:val="24"/>
          <w:szCs w:val="24"/>
          <w:lang w:val="ru-RU"/>
        </w:rPr>
      </w:pPr>
      <w:r>
        <w:rPr>
          <w:rFonts w:ascii="Times New Roman" w:hAnsi="Times New Roman"/>
          <w:sz w:val="24"/>
          <w:szCs w:val="24"/>
          <w:lang w:val="ru-RU"/>
        </w:rPr>
        <w:t xml:space="preserve">Заявка </w:t>
      </w:r>
      <w:r w:rsidR="00B14696">
        <w:rPr>
          <w:rFonts w:ascii="Times New Roman" w:hAnsi="Times New Roman"/>
          <w:sz w:val="24"/>
          <w:szCs w:val="24"/>
          <w:lang w:val="ru-RU"/>
        </w:rPr>
        <w:t xml:space="preserve">на участие </w:t>
      </w:r>
      <w:r w:rsidRPr="00296E51">
        <w:rPr>
          <w:rFonts w:ascii="Times New Roman" w:hAnsi="Times New Roman"/>
          <w:sz w:val="24"/>
          <w:szCs w:val="24"/>
          <w:lang w:val="ru-RU"/>
        </w:rPr>
        <w:t>должн</w:t>
      </w:r>
      <w:r>
        <w:rPr>
          <w:rFonts w:ascii="Times New Roman" w:hAnsi="Times New Roman"/>
          <w:sz w:val="24"/>
          <w:szCs w:val="24"/>
          <w:lang w:val="ru-RU"/>
        </w:rPr>
        <w:t>а</w:t>
      </w:r>
      <w:r w:rsidRPr="00296E51">
        <w:rPr>
          <w:rFonts w:ascii="Times New Roman" w:hAnsi="Times New Roman"/>
          <w:sz w:val="24"/>
          <w:szCs w:val="24"/>
          <w:lang w:val="ru-RU"/>
        </w:rPr>
        <w:t xml:space="preserve"> содержать:</w:t>
      </w:r>
    </w:p>
    <w:p w:rsidR="00296E51" w:rsidRPr="00715642" w:rsidRDefault="00296E51" w:rsidP="00715642">
      <w:pPr>
        <w:pStyle w:val="a3"/>
        <w:numPr>
          <w:ilvl w:val="0"/>
          <w:numId w:val="10"/>
        </w:numPr>
        <w:tabs>
          <w:tab w:val="left" w:pos="851"/>
        </w:tabs>
        <w:spacing w:after="0" w:line="240" w:lineRule="auto"/>
        <w:jc w:val="both"/>
        <w:rPr>
          <w:rFonts w:ascii="Times New Roman" w:hAnsi="Times New Roman"/>
          <w:sz w:val="24"/>
          <w:szCs w:val="24"/>
          <w:lang w:val="ru-RU"/>
        </w:rPr>
      </w:pPr>
      <w:r w:rsidRPr="00715642">
        <w:rPr>
          <w:rFonts w:ascii="Times New Roman" w:hAnsi="Times New Roman"/>
          <w:sz w:val="24"/>
          <w:szCs w:val="24"/>
          <w:lang w:val="ru-RU"/>
        </w:rPr>
        <w:t>Коммерческое предложение</w:t>
      </w:r>
      <w:r w:rsidR="00715642" w:rsidRPr="00715642">
        <w:rPr>
          <w:rFonts w:ascii="Times New Roman" w:hAnsi="Times New Roman"/>
          <w:sz w:val="24"/>
          <w:szCs w:val="24"/>
          <w:lang w:val="ru-RU"/>
        </w:rPr>
        <w:t>;</w:t>
      </w:r>
    </w:p>
    <w:p w:rsidR="00715642" w:rsidRDefault="00715642" w:rsidP="00715642">
      <w:pPr>
        <w:pStyle w:val="a3"/>
        <w:numPr>
          <w:ilvl w:val="0"/>
          <w:numId w:val="10"/>
        </w:numPr>
        <w:tabs>
          <w:tab w:val="left" w:pos="851"/>
        </w:tabs>
        <w:spacing w:after="0" w:line="240" w:lineRule="auto"/>
        <w:jc w:val="both"/>
        <w:rPr>
          <w:rFonts w:ascii="Times New Roman" w:hAnsi="Times New Roman"/>
          <w:sz w:val="24"/>
          <w:szCs w:val="24"/>
          <w:lang w:val="ru-RU"/>
        </w:rPr>
      </w:pPr>
      <w:r w:rsidRPr="00296E51">
        <w:rPr>
          <w:rFonts w:ascii="Times New Roman" w:hAnsi="Times New Roman"/>
          <w:sz w:val="24"/>
          <w:szCs w:val="24"/>
          <w:lang w:val="ru-RU"/>
        </w:rPr>
        <w:t>Техническую спецификацию</w:t>
      </w:r>
      <w:r>
        <w:rPr>
          <w:rFonts w:ascii="Times New Roman" w:hAnsi="Times New Roman"/>
          <w:sz w:val="24"/>
          <w:szCs w:val="24"/>
          <w:lang w:val="ru-RU"/>
        </w:rPr>
        <w:t>;</w:t>
      </w:r>
    </w:p>
    <w:p w:rsidR="00715642" w:rsidRPr="00715642" w:rsidRDefault="00715642" w:rsidP="00715642">
      <w:pPr>
        <w:pStyle w:val="a3"/>
        <w:numPr>
          <w:ilvl w:val="0"/>
          <w:numId w:val="10"/>
        </w:numPr>
        <w:tabs>
          <w:tab w:val="left" w:pos="851"/>
        </w:tabs>
        <w:spacing w:after="0" w:line="240" w:lineRule="auto"/>
        <w:jc w:val="both"/>
        <w:rPr>
          <w:rFonts w:ascii="Times New Roman" w:hAnsi="Times New Roman"/>
          <w:sz w:val="24"/>
          <w:szCs w:val="24"/>
          <w:lang w:val="ru-RU"/>
        </w:rPr>
      </w:pPr>
      <w:r w:rsidRPr="00296E51">
        <w:rPr>
          <w:rFonts w:ascii="Times New Roman" w:hAnsi="Times New Roman"/>
          <w:sz w:val="24"/>
          <w:szCs w:val="24"/>
          <w:lang w:val="ru-RU"/>
        </w:rPr>
        <w:t>Подтверждающие документы согласно требованиям к потенциальному поставщику</w:t>
      </w:r>
      <w:r w:rsidR="00545C94">
        <w:rPr>
          <w:rFonts w:ascii="Times New Roman" w:hAnsi="Times New Roman"/>
          <w:sz w:val="24"/>
          <w:szCs w:val="24"/>
          <w:lang w:val="ru-RU"/>
        </w:rPr>
        <w:t xml:space="preserve">, </w:t>
      </w:r>
      <w:r w:rsidR="003850D1">
        <w:rPr>
          <w:rFonts w:ascii="Times New Roman" w:hAnsi="Times New Roman"/>
          <w:sz w:val="24"/>
          <w:szCs w:val="24"/>
          <w:lang w:val="ru-RU"/>
        </w:rPr>
        <w:t>установленных</w:t>
      </w:r>
      <w:r w:rsidR="00545C94">
        <w:rPr>
          <w:rFonts w:ascii="Times New Roman" w:hAnsi="Times New Roman"/>
          <w:sz w:val="24"/>
          <w:szCs w:val="24"/>
          <w:lang w:val="ru-RU"/>
        </w:rPr>
        <w:t xml:space="preserve"> в приложений №1 к Объявлению.</w:t>
      </w:r>
    </w:p>
    <w:p w:rsidR="00296E51" w:rsidRDefault="00296E51"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Default="00433C6B" w:rsidP="00296E51">
      <w:pPr>
        <w:tabs>
          <w:tab w:val="left" w:pos="993"/>
        </w:tabs>
        <w:spacing w:after="0" w:line="240" w:lineRule="auto"/>
        <w:ind w:firstLine="567"/>
        <w:jc w:val="both"/>
        <w:rPr>
          <w:rFonts w:ascii="Times New Roman" w:hAnsi="Times New Roman"/>
          <w:sz w:val="24"/>
          <w:szCs w:val="24"/>
          <w:lang w:val="ru-RU"/>
        </w:rPr>
      </w:pPr>
    </w:p>
    <w:p w:rsidR="00433C6B" w:rsidRPr="00433C6B" w:rsidRDefault="00433C6B" w:rsidP="00433C6B">
      <w:pPr>
        <w:tabs>
          <w:tab w:val="left" w:pos="993"/>
        </w:tabs>
        <w:spacing w:after="0" w:line="240" w:lineRule="auto"/>
        <w:ind w:firstLine="8222"/>
        <w:jc w:val="both"/>
        <w:rPr>
          <w:rFonts w:ascii="Times New Roman" w:hAnsi="Times New Roman"/>
          <w:b/>
          <w:sz w:val="24"/>
          <w:szCs w:val="24"/>
          <w:lang w:val="ru-RU"/>
        </w:rPr>
      </w:pPr>
      <w:r w:rsidRPr="00433C6B">
        <w:rPr>
          <w:rFonts w:ascii="Times New Roman" w:hAnsi="Times New Roman"/>
          <w:b/>
          <w:sz w:val="24"/>
          <w:szCs w:val="24"/>
          <w:lang w:val="ru-RU"/>
        </w:rPr>
        <w:lastRenderedPageBreak/>
        <w:t xml:space="preserve">№1 </w:t>
      </w:r>
      <w:proofErr w:type="spellStart"/>
      <w:r w:rsidRPr="00433C6B">
        <w:rPr>
          <w:rFonts w:ascii="Times New Roman" w:hAnsi="Times New Roman"/>
          <w:b/>
          <w:sz w:val="24"/>
          <w:szCs w:val="24"/>
          <w:lang w:val="ru-RU"/>
        </w:rPr>
        <w:t>қосымша</w:t>
      </w:r>
      <w:proofErr w:type="spellEnd"/>
    </w:p>
    <w:p w:rsidR="00433C6B" w:rsidRPr="00433C6B" w:rsidRDefault="00433C6B" w:rsidP="00433C6B">
      <w:pPr>
        <w:tabs>
          <w:tab w:val="left" w:pos="993"/>
        </w:tabs>
        <w:spacing w:after="0" w:line="240" w:lineRule="auto"/>
        <w:ind w:firstLine="567"/>
        <w:jc w:val="center"/>
        <w:rPr>
          <w:rFonts w:ascii="Times New Roman" w:hAnsi="Times New Roman"/>
          <w:b/>
          <w:sz w:val="24"/>
          <w:szCs w:val="24"/>
          <w:lang w:val="ru-RU"/>
        </w:rPr>
      </w:pPr>
      <w:proofErr w:type="spellStart"/>
      <w:r w:rsidRPr="00433C6B">
        <w:rPr>
          <w:rFonts w:ascii="Times New Roman" w:hAnsi="Times New Roman"/>
          <w:b/>
          <w:sz w:val="24"/>
          <w:szCs w:val="24"/>
          <w:lang w:val="ru-RU"/>
        </w:rPr>
        <w:t>Әлеуетті</w:t>
      </w:r>
      <w:proofErr w:type="spellEnd"/>
      <w:r w:rsidRPr="00433C6B">
        <w:rPr>
          <w:rFonts w:ascii="Times New Roman" w:hAnsi="Times New Roman"/>
          <w:b/>
          <w:sz w:val="24"/>
          <w:szCs w:val="24"/>
          <w:lang w:val="ru-RU"/>
        </w:rPr>
        <w:t xml:space="preserve"> </w:t>
      </w:r>
      <w:proofErr w:type="spellStart"/>
      <w:r w:rsidRPr="00433C6B">
        <w:rPr>
          <w:rFonts w:ascii="Times New Roman" w:hAnsi="Times New Roman"/>
          <w:b/>
          <w:sz w:val="24"/>
          <w:szCs w:val="24"/>
          <w:lang w:val="ru-RU"/>
        </w:rPr>
        <w:t>өнім</w:t>
      </w:r>
      <w:proofErr w:type="spellEnd"/>
      <w:r w:rsidRPr="00433C6B">
        <w:rPr>
          <w:rFonts w:ascii="Times New Roman" w:hAnsi="Times New Roman"/>
          <w:b/>
          <w:sz w:val="24"/>
          <w:szCs w:val="24"/>
          <w:lang w:val="ru-RU"/>
        </w:rPr>
        <w:t xml:space="preserve"> </w:t>
      </w:r>
      <w:proofErr w:type="spellStart"/>
      <w:r w:rsidRPr="00433C6B">
        <w:rPr>
          <w:rFonts w:ascii="Times New Roman" w:hAnsi="Times New Roman"/>
          <w:b/>
          <w:sz w:val="24"/>
          <w:szCs w:val="24"/>
          <w:lang w:val="ru-RU"/>
        </w:rPr>
        <w:t>берушіге</w:t>
      </w:r>
      <w:proofErr w:type="spellEnd"/>
      <w:r w:rsidRPr="00433C6B">
        <w:rPr>
          <w:rFonts w:ascii="Times New Roman" w:hAnsi="Times New Roman"/>
          <w:b/>
          <w:sz w:val="24"/>
          <w:szCs w:val="24"/>
          <w:lang w:val="ru-RU"/>
        </w:rPr>
        <w:t xml:space="preserve"> </w:t>
      </w:r>
      <w:proofErr w:type="spellStart"/>
      <w:r w:rsidRPr="00433C6B">
        <w:rPr>
          <w:rFonts w:ascii="Times New Roman" w:hAnsi="Times New Roman"/>
          <w:b/>
          <w:sz w:val="24"/>
          <w:szCs w:val="24"/>
          <w:lang w:val="ru-RU"/>
        </w:rPr>
        <w:t>қойылатын</w:t>
      </w:r>
      <w:proofErr w:type="spellEnd"/>
      <w:r w:rsidRPr="00433C6B">
        <w:rPr>
          <w:rFonts w:ascii="Times New Roman" w:hAnsi="Times New Roman"/>
          <w:b/>
          <w:sz w:val="24"/>
          <w:szCs w:val="24"/>
          <w:lang w:val="ru-RU"/>
        </w:rPr>
        <w:t xml:space="preserve"> </w:t>
      </w:r>
      <w:proofErr w:type="spellStart"/>
      <w:r w:rsidRPr="00433C6B">
        <w:rPr>
          <w:rFonts w:ascii="Times New Roman" w:hAnsi="Times New Roman"/>
          <w:b/>
          <w:sz w:val="24"/>
          <w:szCs w:val="24"/>
          <w:lang w:val="ru-RU"/>
        </w:rPr>
        <w:t>талаптар</w:t>
      </w:r>
      <w:proofErr w:type="spellEnd"/>
    </w:p>
    <w:p w:rsidR="00433C6B" w:rsidRPr="00433C6B" w:rsidRDefault="00433C6B" w:rsidP="00433C6B">
      <w:pPr>
        <w:tabs>
          <w:tab w:val="left" w:pos="993"/>
        </w:tabs>
        <w:spacing w:after="0" w:line="240" w:lineRule="auto"/>
        <w:ind w:firstLine="567"/>
        <w:jc w:val="both"/>
        <w:rPr>
          <w:rFonts w:ascii="Times New Roman" w:hAnsi="Times New Roman"/>
          <w:b/>
          <w:sz w:val="24"/>
          <w:szCs w:val="24"/>
          <w:lang w:val="ru-RU"/>
        </w:rPr>
      </w:pPr>
    </w:p>
    <w:p w:rsidR="00433C6B" w:rsidRPr="00433C6B" w:rsidRDefault="00433C6B" w:rsidP="00433C6B">
      <w:pPr>
        <w:tabs>
          <w:tab w:val="left" w:pos="993"/>
        </w:tabs>
        <w:spacing w:after="0" w:line="240" w:lineRule="auto"/>
        <w:ind w:firstLine="567"/>
        <w:jc w:val="both"/>
        <w:rPr>
          <w:rFonts w:ascii="Times New Roman" w:hAnsi="Times New Roman"/>
          <w:sz w:val="24"/>
          <w:szCs w:val="24"/>
          <w:lang w:val="ru-RU"/>
        </w:rPr>
      </w:pPr>
      <w:proofErr w:type="spellStart"/>
      <w:r w:rsidRPr="00433C6B">
        <w:rPr>
          <w:rFonts w:ascii="Times New Roman" w:hAnsi="Times New Roman"/>
          <w:sz w:val="24"/>
          <w:szCs w:val="24"/>
          <w:lang w:val="ru-RU"/>
        </w:rPr>
        <w:t>Біліктілікті</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растау</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мақсатында</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әлеуетті</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өнім</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беруші</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қатысуға</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өтінім</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құрамында</w:t>
      </w:r>
      <w:proofErr w:type="spellEnd"/>
      <w:r w:rsidRPr="00433C6B">
        <w:rPr>
          <w:rFonts w:ascii="Times New Roman" w:hAnsi="Times New Roman"/>
          <w:sz w:val="24"/>
          <w:szCs w:val="24"/>
          <w:lang w:val="ru-RU"/>
        </w:rPr>
        <w:t xml:space="preserve"> </w:t>
      </w:r>
      <w:r>
        <w:rPr>
          <w:rFonts w:ascii="Times New Roman" w:hAnsi="Times New Roman"/>
          <w:sz w:val="24"/>
          <w:szCs w:val="24"/>
          <w:lang w:val="ru-RU"/>
        </w:rPr>
        <w:t>«</w:t>
      </w:r>
      <w:proofErr w:type="spellStart"/>
      <w:r w:rsidRPr="00433C6B">
        <w:rPr>
          <w:rFonts w:ascii="Times New Roman" w:hAnsi="Times New Roman"/>
          <w:sz w:val="24"/>
          <w:szCs w:val="24"/>
          <w:lang w:val="ru-RU"/>
        </w:rPr>
        <w:t>Ембімұнайгаз</w:t>
      </w:r>
      <w:proofErr w:type="spellEnd"/>
      <w:r>
        <w:rPr>
          <w:rFonts w:ascii="Times New Roman" w:hAnsi="Times New Roman"/>
          <w:sz w:val="24"/>
          <w:szCs w:val="24"/>
          <w:lang w:val="ru-RU"/>
        </w:rPr>
        <w:t>»</w:t>
      </w:r>
      <w:r w:rsidRPr="00433C6B">
        <w:rPr>
          <w:rFonts w:ascii="Times New Roman" w:hAnsi="Times New Roman"/>
          <w:sz w:val="24"/>
          <w:szCs w:val="24"/>
          <w:lang w:val="ru-RU"/>
        </w:rPr>
        <w:t xml:space="preserve"> АҚ </w:t>
      </w:r>
      <w:proofErr w:type="spellStart"/>
      <w:r w:rsidRPr="00433C6B">
        <w:rPr>
          <w:rFonts w:ascii="Times New Roman" w:hAnsi="Times New Roman"/>
          <w:sz w:val="24"/>
          <w:szCs w:val="24"/>
          <w:lang w:val="ru-RU"/>
        </w:rPr>
        <w:t>мынадай</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құжаттарды</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ұсынуы</w:t>
      </w:r>
      <w:proofErr w:type="spellEnd"/>
      <w:r w:rsidRPr="00433C6B">
        <w:rPr>
          <w:rFonts w:ascii="Times New Roman" w:hAnsi="Times New Roman"/>
          <w:sz w:val="24"/>
          <w:szCs w:val="24"/>
          <w:lang w:val="ru-RU"/>
        </w:rPr>
        <w:t xml:space="preserve"> </w:t>
      </w:r>
      <w:proofErr w:type="spellStart"/>
      <w:r w:rsidRPr="00433C6B">
        <w:rPr>
          <w:rFonts w:ascii="Times New Roman" w:hAnsi="Times New Roman"/>
          <w:sz w:val="24"/>
          <w:szCs w:val="24"/>
          <w:lang w:val="ru-RU"/>
        </w:rPr>
        <w:t>тиіс</w:t>
      </w:r>
      <w:proofErr w:type="spellEnd"/>
      <w:r w:rsidRPr="00433C6B">
        <w:rPr>
          <w:rFonts w:ascii="Times New Roman" w:hAnsi="Times New Roman"/>
          <w:sz w:val="24"/>
          <w:szCs w:val="24"/>
          <w:lang w:val="ru-RU"/>
        </w:rPr>
        <w:t>:</w:t>
      </w:r>
    </w:p>
    <w:p w:rsidR="00296E51" w:rsidRDefault="00296E51" w:rsidP="00296E51">
      <w:pPr>
        <w:tabs>
          <w:tab w:val="left" w:pos="851"/>
        </w:tabs>
        <w:spacing w:after="0" w:line="240" w:lineRule="auto"/>
        <w:ind w:firstLine="567"/>
        <w:jc w:val="both"/>
        <w:rPr>
          <w:rFonts w:ascii="Times New Roman" w:hAnsi="Times New Roman"/>
          <w:sz w:val="24"/>
          <w:szCs w:val="24"/>
          <w:lang w:val="ru-RU"/>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78"/>
        <w:gridCol w:w="5790"/>
      </w:tblGrid>
      <w:tr w:rsidR="00433C6B" w:rsidRPr="00307089" w:rsidTr="00193CC5">
        <w:trPr>
          <w:trHeight w:val="495"/>
        </w:trPr>
        <w:tc>
          <w:tcPr>
            <w:tcW w:w="560" w:type="dxa"/>
            <w:shd w:val="clear" w:color="auto" w:fill="auto"/>
            <w:vAlign w:val="center"/>
            <w:hideMark/>
          </w:tcPr>
          <w:p w:rsidR="00433C6B" w:rsidRPr="00433C6B" w:rsidRDefault="00433C6B" w:rsidP="00193CC5">
            <w:pPr>
              <w:spacing w:after="0" w:line="240" w:lineRule="auto"/>
              <w:jc w:val="center"/>
              <w:rPr>
                <w:rFonts w:ascii="Times New Roman" w:hAnsi="Times New Roman"/>
                <w:b/>
                <w:bCs/>
                <w:sz w:val="24"/>
                <w:szCs w:val="24"/>
                <w:lang w:val="ru-RU" w:eastAsia="ru-RU"/>
              </w:rPr>
            </w:pPr>
            <w:r w:rsidRPr="00307089">
              <w:rPr>
                <w:rFonts w:ascii="Times New Roman" w:hAnsi="Times New Roman"/>
                <w:b/>
                <w:bCs/>
                <w:sz w:val="24"/>
                <w:szCs w:val="24"/>
                <w:lang w:eastAsia="ru-RU"/>
              </w:rPr>
              <w:t xml:space="preserve">№ </w:t>
            </w:r>
            <w:r>
              <w:rPr>
                <w:rFonts w:ascii="Times New Roman" w:hAnsi="Times New Roman"/>
                <w:b/>
                <w:bCs/>
                <w:sz w:val="24"/>
                <w:szCs w:val="24"/>
                <w:lang w:val="ru-RU" w:eastAsia="ru-RU"/>
              </w:rPr>
              <w:t>р</w:t>
            </w:r>
            <w:r w:rsidRPr="00307089">
              <w:rPr>
                <w:rFonts w:ascii="Times New Roman" w:hAnsi="Times New Roman"/>
                <w:b/>
                <w:bCs/>
                <w:sz w:val="24"/>
                <w:szCs w:val="24"/>
                <w:lang w:eastAsia="ru-RU"/>
              </w:rPr>
              <w:t>/</w:t>
            </w:r>
            <w:r>
              <w:rPr>
                <w:rFonts w:ascii="Times New Roman" w:hAnsi="Times New Roman"/>
                <w:b/>
                <w:bCs/>
                <w:sz w:val="24"/>
                <w:szCs w:val="24"/>
                <w:lang w:val="ru-RU" w:eastAsia="ru-RU"/>
              </w:rPr>
              <w:t>с</w:t>
            </w:r>
          </w:p>
        </w:tc>
        <w:tc>
          <w:tcPr>
            <w:tcW w:w="3578" w:type="dxa"/>
            <w:shd w:val="clear" w:color="auto" w:fill="auto"/>
            <w:vAlign w:val="center"/>
            <w:hideMark/>
          </w:tcPr>
          <w:p w:rsidR="00433C6B" w:rsidRPr="00307089" w:rsidRDefault="00433C6B" w:rsidP="00193CC5">
            <w:pPr>
              <w:spacing w:after="0" w:line="240" w:lineRule="auto"/>
              <w:jc w:val="center"/>
              <w:rPr>
                <w:rFonts w:ascii="Times New Roman" w:hAnsi="Times New Roman"/>
                <w:b/>
                <w:bCs/>
                <w:sz w:val="24"/>
                <w:szCs w:val="24"/>
                <w:lang w:eastAsia="ru-RU"/>
              </w:rPr>
            </w:pPr>
            <w:proofErr w:type="spellStart"/>
            <w:r w:rsidRPr="00433C6B">
              <w:rPr>
                <w:rFonts w:ascii="Times New Roman" w:hAnsi="Times New Roman"/>
                <w:b/>
                <w:bCs/>
                <w:sz w:val="24"/>
                <w:szCs w:val="24"/>
                <w:lang w:eastAsia="ru-RU"/>
              </w:rPr>
              <w:t>Мазмұны</w:t>
            </w:r>
            <w:proofErr w:type="spellEnd"/>
          </w:p>
        </w:tc>
        <w:tc>
          <w:tcPr>
            <w:tcW w:w="5790" w:type="dxa"/>
            <w:shd w:val="clear" w:color="auto" w:fill="auto"/>
            <w:vAlign w:val="center"/>
            <w:hideMark/>
          </w:tcPr>
          <w:p w:rsidR="00433C6B" w:rsidRPr="00307089" w:rsidRDefault="00433C6B" w:rsidP="00193CC5">
            <w:pPr>
              <w:spacing w:after="0" w:line="240" w:lineRule="auto"/>
              <w:jc w:val="center"/>
              <w:rPr>
                <w:rFonts w:ascii="Times New Roman" w:hAnsi="Times New Roman"/>
                <w:b/>
                <w:bCs/>
                <w:sz w:val="24"/>
                <w:szCs w:val="24"/>
                <w:lang w:eastAsia="ru-RU"/>
              </w:rPr>
            </w:pPr>
            <w:proofErr w:type="spellStart"/>
            <w:r w:rsidRPr="00433C6B">
              <w:rPr>
                <w:rFonts w:ascii="Times New Roman" w:hAnsi="Times New Roman"/>
                <w:b/>
                <w:bCs/>
                <w:sz w:val="24"/>
                <w:szCs w:val="24"/>
                <w:lang w:eastAsia="ru-RU"/>
              </w:rPr>
              <w:t>Растайтын</w:t>
            </w:r>
            <w:proofErr w:type="spellEnd"/>
            <w:r w:rsidRPr="00433C6B">
              <w:rPr>
                <w:rFonts w:ascii="Times New Roman" w:hAnsi="Times New Roman"/>
                <w:b/>
                <w:bCs/>
                <w:sz w:val="24"/>
                <w:szCs w:val="24"/>
                <w:lang w:eastAsia="ru-RU"/>
              </w:rPr>
              <w:t xml:space="preserve"> </w:t>
            </w:r>
            <w:proofErr w:type="spellStart"/>
            <w:r w:rsidRPr="00433C6B">
              <w:rPr>
                <w:rFonts w:ascii="Times New Roman" w:hAnsi="Times New Roman"/>
                <w:b/>
                <w:bCs/>
                <w:sz w:val="24"/>
                <w:szCs w:val="24"/>
                <w:lang w:eastAsia="ru-RU"/>
              </w:rPr>
              <w:t>құжат</w:t>
            </w:r>
            <w:proofErr w:type="spellEnd"/>
          </w:p>
        </w:tc>
      </w:tr>
      <w:tr w:rsidR="00433C6B" w:rsidRPr="00307089" w:rsidTr="00193CC5">
        <w:trPr>
          <w:trHeight w:val="1471"/>
        </w:trPr>
        <w:tc>
          <w:tcPr>
            <w:tcW w:w="560" w:type="dxa"/>
            <w:shd w:val="clear" w:color="auto" w:fill="auto"/>
            <w:vAlign w:val="center"/>
          </w:tcPr>
          <w:p w:rsidR="00433C6B" w:rsidRPr="00307089" w:rsidRDefault="00433C6B" w:rsidP="00193CC5">
            <w:pPr>
              <w:spacing w:after="0" w:line="240" w:lineRule="auto"/>
              <w:jc w:val="both"/>
              <w:rPr>
                <w:rFonts w:ascii="Times New Roman" w:hAnsi="Times New Roman"/>
                <w:sz w:val="24"/>
                <w:szCs w:val="24"/>
                <w:lang w:eastAsia="ru-RU"/>
              </w:rPr>
            </w:pPr>
            <w:r w:rsidRPr="00307089">
              <w:rPr>
                <w:rFonts w:ascii="Times New Roman" w:hAnsi="Times New Roman"/>
                <w:sz w:val="24"/>
                <w:szCs w:val="24"/>
                <w:lang w:eastAsia="ru-RU"/>
              </w:rPr>
              <w:t>1</w:t>
            </w:r>
          </w:p>
        </w:tc>
        <w:tc>
          <w:tcPr>
            <w:tcW w:w="3578" w:type="dxa"/>
            <w:shd w:val="clear" w:color="auto" w:fill="auto"/>
            <w:vAlign w:val="center"/>
          </w:tcPr>
          <w:p w:rsidR="00433C6B" w:rsidRPr="00433C6B" w:rsidRDefault="00433C6B" w:rsidP="00193CC5">
            <w:pPr>
              <w:spacing w:after="0" w:line="240" w:lineRule="auto"/>
              <w:jc w:val="center"/>
              <w:rPr>
                <w:rFonts w:ascii="Times New Roman" w:hAnsi="Times New Roman"/>
                <w:b/>
                <w:sz w:val="24"/>
                <w:szCs w:val="24"/>
                <w:lang w:eastAsia="ru-RU"/>
              </w:rPr>
            </w:pPr>
            <w:proofErr w:type="spellStart"/>
            <w:r w:rsidRPr="00433C6B">
              <w:rPr>
                <w:rFonts w:ascii="Times New Roman" w:hAnsi="Times New Roman"/>
                <w:b/>
                <w:sz w:val="24"/>
                <w:szCs w:val="24"/>
                <w:lang w:val="ru-RU" w:eastAsia="ru-RU"/>
              </w:rPr>
              <w:t>Қызметкер</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еңбек</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қызметтік</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міндеттерін</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атқарған</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кезде</w:t>
            </w:r>
            <w:proofErr w:type="spellEnd"/>
            <w:r w:rsidRPr="00433C6B">
              <w:rPr>
                <w:rFonts w:ascii="Times New Roman" w:hAnsi="Times New Roman"/>
                <w:b/>
                <w:sz w:val="24"/>
                <w:szCs w:val="24"/>
                <w:lang w:eastAsia="ru-RU"/>
              </w:rPr>
              <w:t xml:space="preserve"> </w:t>
            </w:r>
            <w:r w:rsidRPr="00433C6B">
              <w:rPr>
                <w:rFonts w:ascii="Times New Roman" w:hAnsi="Times New Roman"/>
                <w:b/>
                <w:sz w:val="24"/>
                <w:szCs w:val="24"/>
                <w:lang w:val="ru-RU" w:eastAsia="ru-RU"/>
              </w:rPr>
              <w:t>оны</w:t>
            </w:r>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жазатайым</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оқиғалардан</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міндетті</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сақтандыру</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бойынша</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өмірді</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сақтандыру</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саласы</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бойынша</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сақтандыру</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қайта</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сақтандыру</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қызметін</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жүзеге</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асыру</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құқығына</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лицензияның</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болуы</w:t>
            </w:r>
            <w:proofErr w:type="spellEnd"/>
          </w:p>
        </w:tc>
        <w:tc>
          <w:tcPr>
            <w:tcW w:w="5790" w:type="dxa"/>
            <w:shd w:val="clear" w:color="auto" w:fill="auto"/>
          </w:tcPr>
          <w:p w:rsidR="00433C6B" w:rsidRPr="00984C60" w:rsidRDefault="00433C6B" w:rsidP="00193CC5">
            <w:pPr>
              <w:spacing w:after="0" w:line="240" w:lineRule="auto"/>
              <w:jc w:val="both"/>
              <w:rPr>
                <w:rFonts w:ascii="Times New Roman" w:hAnsi="Times New Roman"/>
                <w:b/>
                <w:bCs/>
                <w:sz w:val="24"/>
                <w:szCs w:val="24"/>
                <w:lang w:val="ru-RU" w:eastAsia="ru-RU"/>
              </w:rPr>
            </w:pPr>
            <w:r w:rsidRPr="00433C6B">
              <w:rPr>
                <w:rFonts w:ascii="Times New Roman" w:hAnsi="Times New Roman" w:cs="Times New Roman"/>
                <w:sz w:val="24"/>
                <w:szCs w:val="24"/>
                <w:lang w:val="ru-RU"/>
              </w:rPr>
              <w:t>Лицензия/</w:t>
            </w:r>
            <w:proofErr w:type="spellStart"/>
            <w:r w:rsidRPr="00433C6B">
              <w:rPr>
                <w:rFonts w:ascii="Times New Roman" w:hAnsi="Times New Roman" w:cs="Times New Roman"/>
                <w:sz w:val="24"/>
                <w:szCs w:val="24"/>
                <w:lang w:val="ru-RU"/>
              </w:rPr>
              <w:t>лицензияның</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көшірмесі</w:t>
            </w:r>
            <w:proofErr w:type="spellEnd"/>
          </w:p>
        </w:tc>
      </w:tr>
      <w:tr w:rsidR="00433C6B" w:rsidRPr="00433C6B" w:rsidTr="00193CC5">
        <w:trPr>
          <w:trHeight w:val="363"/>
        </w:trPr>
        <w:tc>
          <w:tcPr>
            <w:tcW w:w="560" w:type="dxa"/>
            <w:vMerge w:val="restart"/>
            <w:shd w:val="clear" w:color="auto" w:fill="auto"/>
            <w:vAlign w:val="center"/>
            <w:hideMark/>
          </w:tcPr>
          <w:p w:rsidR="00433C6B" w:rsidRPr="00307089" w:rsidRDefault="00433C6B" w:rsidP="00193CC5">
            <w:pPr>
              <w:spacing w:after="0" w:line="240" w:lineRule="auto"/>
              <w:jc w:val="both"/>
              <w:rPr>
                <w:rFonts w:ascii="Times New Roman" w:hAnsi="Times New Roman"/>
                <w:sz w:val="24"/>
                <w:szCs w:val="24"/>
                <w:lang w:eastAsia="ru-RU"/>
              </w:rPr>
            </w:pPr>
            <w:r w:rsidRPr="00307089">
              <w:rPr>
                <w:rFonts w:ascii="Times New Roman" w:hAnsi="Times New Roman"/>
                <w:sz w:val="24"/>
                <w:szCs w:val="24"/>
                <w:lang w:eastAsia="ru-RU"/>
              </w:rPr>
              <w:t>2</w:t>
            </w:r>
          </w:p>
        </w:tc>
        <w:tc>
          <w:tcPr>
            <w:tcW w:w="3578" w:type="dxa"/>
            <w:vMerge w:val="restart"/>
            <w:shd w:val="clear" w:color="auto" w:fill="auto"/>
            <w:vAlign w:val="center"/>
            <w:hideMark/>
          </w:tcPr>
          <w:p w:rsidR="00433C6B" w:rsidRPr="00433C6B" w:rsidRDefault="00433C6B" w:rsidP="00193CC5">
            <w:pPr>
              <w:spacing w:after="0" w:line="240" w:lineRule="auto"/>
              <w:jc w:val="center"/>
              <w:rPr>
                <w:rFonts w:ascii="Times New Roman" w:hAnsi="Times New Roman"/>
                <w:b/>
                <w:sz w:val="24"/>
                <w:szCs w:val="24"/>
                <w:lang w:eastAsia="ru-RU"/>
              </w:rPr>
            </w:pPr>
            <w:proofErr w:type="spellStart"/>
            <w:r w:rsidRPr="00433C6B">
              <w:rPr>
                <w:rFonts w:ascii="Times New Roman" w:hAnsi="Times New Roman"/>
                <w:b/>
                <w:sz w:val="24"/>
                <w:szCs w:val="24"/>
                <w:lang w:val="ru-RU" w:eastAsia="ru-RU"/>
              </w:rPr>
              <w:t>Сақтандыру</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ұйымының</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ұсынысы</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қаралғанға</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дейін</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қатарынан</w:t>
            </w:r>
            <w:proofErr w:type="spellEnd"/>
            <w:r w:rsidRPr="00433C6B">
              <w:rPr>
                <w:rFonts w:ascii="Times New Roman" w:hAnsi="Times New Roman"/>
                <w:b/>
                <w:sz w:val="24"/>
                <w:szCs w:val="24"/>
                <w:lang w:eastAsia="ru-RU"/>
              </w:rPr>
              <w:t xml:space="preserve"> 12 </w:t>
            </w:r>
            <w:r w:rsidRPr="00433C6B">
              <w:rPr>
                <w:rFonts w:ascii="Times New Roman" w:hAnsi="Times New Roman"/>
                <w:b/>
                <w:sz w:val="24"/>
                <w:szCs w:val="24"/>
                <w:lang w:val="ru-RU" w:eastAsia="ru-RU"/>
              </w:rPr>
              <w:t>ай</w:t>
            </w:r>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ішінде</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пруденциалдық</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нормативтерді</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үздіксіз</w:t>
            </w:r>
            <w:proofErr w:type="spellEnd"/>
            <w:r w:rsidRPr="00433C6B">
              <w:rPr>
                <w:rFonts w:ascii="Times New Roman" w:hAnsi="Times New Roman"/>
                <w:b/>
                <w:sz w:val="24"/>
                <w:szCs w:val="24"/>
                <w:lang w:eastAsia="ru-RU"/>
              </w:rPr>
              <w:t xml:space="preserve"> </w:t>
            </w:r>
            <w:proofErr w:type="spellStart"/>
            <w:r w:rsidRPr="00433C6B">
              <w:rPr>
                <w:rFonts w:ascii="Times New Roman" w:hAnsi="Times New Roman"/>
                <w:b/>
                <w:sz w:val="24"/>
                <w:szCs w:val="24"/>
                <w:lang w:val="ru-RU" w:eastAsia="ru-RU"/>
              </w:rPr>
              <w:t>сақтау</w:t>
            </w:r>
            <w:proofErr w:type="spellEnd"/>
          </w:p>
        </w:tc>
        <w:tc>
          <w:tcPr>
            <w:tcW w:w="5790" w:type="dxa"/>
            <w:shd w:val="clear" w:color="auto" w:fill="auto"/>
            <w:vAlign w:val="center"/>
            <w:hideMark/>
          </w:tcPr>
          <w:p w:rsidR="00433C6B" w:rsidRPr="00433C6B" w:rsidRDefault="00433C6B" w:rsidP="00193CC5">
            <w:pPr>
              <w:spacing w:after="0" w:line="240" w:lineRule="auto"/>
              <w:jc w:val="both"/>
              <w:rPr>
                <w:rFonts w:ascii="Times New Roman" w:hAnsi="Times New Roman"/>
                <w:sz w:val="24"/>
                <w:szCs w:val="24"/>
                <w:lang w:eastAsia="ru-RU"/>
              </w:rPr>
            </w:pPr>
            <w:proofErr w:type="spellStart"/>
            <w:r w:rsidRPr="00433C6B">
              <w:rPr>
                <w:rFonts w:ascii="Times New Roman" w:hAnsi="Times New Roman"/>
                <w:sz w:val="24"/>
                <w:szCs w:val="24"/>
                <w:lang w:val="ru-RU" w:eastAsia="ru-RU"/>
              </w:rPr>
              <w:t>Сақтандыру</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ұйымының</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бірінші</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басшысы</w:t>
            </w:r>
            <w:proofErr w:type="spellEnd"/>
            <w:r w:rsidRPr="00433C6B">
              <w:rPr>
                <w:rFonts w:ascii="Times New Roman" w:hAnsi="Times New Roman"/>
                <w:sz w:val="24"/>
                <w:szCs w:val="24"/>
                <w:lang w:eastAsia="ru-RU"/>
              </w:rPr>
              <w:t xml:space="preserve"> </w:t>
            </w:r>
            <w:r w:rsidRPr="00433C6B">
              <w:rPr>
                <w:rFonts w:ascii="Times New Roman" w:hAnsi="Times New Roman"/>
                <w:sz w:val="24"/>
                <w:szCs w:val="24"/>
                <w:lang w:val="ru-RU" w:eastAsia="ru-RU"/>
              </w:rPr>
              <w:t>не</w:t>
            </w:r>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бірінші</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басшы</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берген</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сенімхат</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бойынша</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немесе</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құрылтай</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құжаттарымен</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және</w:t>
            </w:r>
            <w:proofErr w:type="spellEnd"/>
            <w:r w:rsidRPr="00433C6B">
              <w:rPr>
                <w:rFonts w:ascii="Times New Roman" w:hAnsi="Times New Roman"/>
                <w:sz w:val="24"/>
                <w:szCs w:val="24"/>
                <w:lang w:eastAsia="ru-RU"/>
              </w:rPr>
              <w:t>/</w:t>
            </w:r>
            <w:proofErr w:type="spellStart"/>
            <w:r w:rsidRPr="00433C6B">
              <w:rPr>
                <w:rFonts w:ascii="Times New Roman" w:hAnsi="Times New Roman"/>
                <w:sz w:val="24"/>
                <w:szCs w:val="24"/>
                <w:lang w:val="ru-RU" w:eastAsia="ru-RU"/>
              </w:rPr>
              <w:t>немесе</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қатысушының</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шешімімен</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осыған</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уәкілеттік</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берілген</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өзге</w:t>
            </w:r>
            <w:proofErr w:type="spellEnd"/>
            <w:r w:rsidRPr="00433C6B">
              <w:rPr>
                <w:rFonts w:ascii="Times New Roman" w:hAnsi="Times New Roman"/>
                <w:sz w:val="24"/>
                <w:szCs w:val="24"/>
                <w:lang w:eastAsia="ru-RU"/>
              </w:rPr>
              <w:t xml:space="preserve"> </w:t>
            </w:r>
            <w:r w:rsidRPr="00433C6B">
              <w:rPr>
                <w:rFonts w:ascii="Times New Roman" w:hAnsi="Times New Roman"/>
                <w:sz w:val="24"/>
                <w:szCs w:val="24"/>
                <w:lang w:val="ru-RU" w:eastAsia="ru-RU"/>
              </w:rPr>
              <w:t>де</w:t>
            </w:r>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растау</w:t>
            </w:r>
            <w:proofErr w:type="spellEnd"/>
            <w:r w:rsidRPr="00433C6B">
              <w:rPr>
                <w:rFonts w:ascii="Times New Roman" w:hAnsi="Times New Roman"/>
                <w:sz w:val="24"/>
                <w:szCs w:val="24"/>
                <w:lang w:eastAsia="ru-RU"/>
              </w:rPr>
              <w:t xml:space="preserve"> </w:t>
            </w:r>
            <w:r w:rsidRPr="00433C6B">
              <w:rPr>
                <w:rFonts w:ascii="Times New Roman" w:hAnsi="Times New Roman"/>
                <w:sz w:val="24"/>
                <w:szCs w:val="24"/>
                <w:lang w:val="ru-RU" w:eastAsia="ru-RU"/>
              </w:rPr>
              <w:t>хаты</w:t>
            </w:r>
            <w:r w:rsidRPr="00433C6B">
              <w:rPr>
                <w:rFonts w:ascii="Times New Roman" w:hAnsi="Times New Roman"/>
                <w:sz w:val="24"/>
                <w:szCs w:val="24"/>
                <w:lang w:eastAsia="ru-RU"/>
              </w:rPr>
              <w:t>.</w:t>
            </w:r>
          </w:p>
        </w:tc>
      </w:tr>
      <w:tr w:rsidR="00433C6B" w:rsidRPr="00433C6B" w:rsidTr="00193CC5">
        <w:trPr>
          <w:trHeight w:val="216"/>
        </w:trPr>
        <w:tc>
          <w:tcPr>
            <w:tcW w:w="560" w:type="dxa"/>
            <w:vMerge/>
            <w:vAlign w:val="center"/>
            <w:hideMark/>
          </w:tcPr>
          <w:p w:rsidR="00433C6B" w:rsidRPr="00433C6B" w:rsidRDefault="00433C6B" w:rsidP="00193CC5">
            <w:pPr>
              <w:spacing w:after="0" w:line="240" w:lineRule="auto"/>
              <w:jc w:val="both"/>
              <w:rPr>
                <w:rFonts w:ascii="Times New Roman" w:hAnsi="Times New Roman"/>
                <w:sz w:val="24"/>
                <w:szCs w:val="24"/>
                <w:lang w:eastAsia="ru-RU"/>
              </w:rPr>
            </w:pPr>
          </w:p>
        </w:tc>
        <w:tc>
          <w:tcPr>
            <w:tcW w:w="3578" w:type="dxa"/>
            <w:vMerge/>
            <w:vAlign w:val="center"/>
            <w:hideMark/>
          </w:tcPr>
          <w:p w:rsidR="00433C6B" w:rsidRPr="00433C6B" w:rsidRDefault="00433C6B" w:rsidP="00193CC5">
            <w:pPr>
              <w:spacing w:after="0" w:line="240" w:lineRule="auto"/>
              <w:jc w:val="center"/>
              <w:rPr>
                <w:rFonts w:ascii="Times New Roman" w:hAnsi="Times New Roman"/>
                <w:b/>
                <w:sz w:val="24"/>
                <w:szCs w:val="24"/>
                <w:lang w:eastAsia="ru-RU"/>
              </w:rPr>
            </w:pPr>
          </w:p>
        </w:tc>
        <w:tc>
          <w:tcPr>
            <w:tcW w:w="5790" w:type="dxa"/>
            <w:shd w:val="clear" w:color="auto" w:fill="auto"/>
            <w:vAlign w:val="center"/>
            <w:hideMark/>
          </w:tcPr>
          <w:p w:rsidR="00433C6B" w:rsidRPr="00433C6B" w:rsidRDefault="00433C6B" w:rsidP="00193CC5">
            <w:pPr>
              <w:spacing w:after="0" w:line="240" w:lineRule="auto"/>
              <w:jc w:val="both"/>
              <w:rPr>
                <w:rFonts w:ascii="Times New Roman" w:hAnsi="Times New Roman"/>
                <w:sz w:val="24"/>
                <w:szCs w:val="24"/>
                <w:lang w:eastAsia="ru-RU"/>
              </w:rPr>
            </w:pPr>
            <w:proofErr w:type="spellStart"/>
            <w:r w:rsidRPr="00433C6B">
              <w:rPr>
                <w:rFonts w:ascii="Times New Roman" w:hAnsi="Times New Roman"/>
                <w:sz w:val="24"/>
                <w:szCs w:val="24"/>
                <w:lang w:val="ru-RU" w:eastAsia="ru-RU"/>
              </w:rPr>
              <w:t>Есептің</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қосымшасы</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пруденциалдық</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нормативтердің</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орындалуы</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туралы</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жиынтық</w:t>
            </w:r>
            <w:proofErr w:type="spellEnd"/>
            <w:r w:rsidRPr="00433C6B">
              <w:rPr>
                <w:rFonts w:ascii="Times New Roman" w:hAnsi="Times New Roman"/>
                <w:sz w:val="24"/>
                <w:szCs w:val="24"/>
                <w:lang w:eastAsia="ru-RU"/>
              </w:rPr>
              <w:t xml:space="preserve"> </w:t>
            </w:r>
            <w:proofErr w:type="spellStart"/>
            <w:r w:rsidRPr="00433C6B">
              <w:rPr>
                <w:rFonts w:ascii="Times New Roman" w:hAnsi="Times New Roman"/>
                <w:sz w:val="24"/>
                <w:szCs w:val="24"/>
                <w:lang w:val="ru-RU" w:eastAsia="ru-RU"/>
              </w:rPr>
              <w:t>мәліметтер</w:t>
            </w:r>
            <w:proofErr w:type="spellEnd"/>
            <w:r w:rsidRPr="00433C6B">
              <w:rPr>
                <w:rFonts w:ascii="Times New Roman" w:hAnsi="Times New Roman"/>
                <w:sz w:val="24"/>
                <w:szCs w:val="24"/>
                <w:lang w:eastAsia="ru-RU"/>
              </w:rPr>
              <w:t>.</w:t>
            </w:r>
          </w:p>
        </w:tc>
      </w:tr>
      <w:tr w:rsidR="00433C6B" w:rsidRPr="00433C6B" w:rsidTr="00193CC5">
        <w:trPr>
          <w:trHeight w:val="260"/>
        </w:trPr>
        <w:tc>
          <w:tcPr>
            <w:tcW w:w="560" w:type="dxa"/>
            <w:vMerge/>
            <w:vAlign w:val="center"/>
            <w:hideMark/>
          </w:tcPr>
          <w:p w:rsidR="00433C6B" w:rsidRPr="00433C6B" w:rsidRDefault="00433C6B" w:rsidP="00193CC5">
            <w:pPr>
              <w:spacing w:after="0" w:line="240" w:lineRule="auto"/>
              <w:jc w:val="both"/>
              <w:rPr>
                <w:rFonts w:ascii="Times New Roman" w:hAnsi="Times New Roman"/>
                <w:sz w:val="24"/>
                <w:szCs w:val="24"/>
                <w:lang w:eastAsia="ru-RU"/>
              </w:rPr>
            </w:pPr>
          </w:p>
        </w:tc>
        <w:tc>
          <w:tcPr>
            <w:tcW w:w="3578" w:type="dxa"/>
            <w:vMerge/>
            <w:vAlign w:val="center"/>
            <w:hideMark/>
          </w:tcPr>
          <w:p w:rsidR="00433C6B" w:rsidRPr="00433C6B" w:rsidRDefault="00433C6B" w:rsidP="00193CC5">
            <w:pPr>
              <w:spacing w:after="0" w:line="240" w:lineRule="auto"/>
              <w:jc w:val="center"/>
              <w:rPr>
                <w:rFonts w:ascii="Times New Roman" w:hAnsi="Times New Roman"/>
                <w:b/>
                <w:sz w:val="24"/>
                <w:szCs w:val="24"/>
                <w:lang w:eastAsia="ru-RU"/>
              </w:rPr>
            </w:pPr>
          </w:p>
        </w:tc>
        <w:tc>
          <w:tcPr>
            <w:tcW w:w="5790" w:type="dxa"/>
            <w:shd w:val="clear" w:color="auto" w:fill="auto"/>
            <w:vAlign w:val="center"/>
          </w:tcPr>
          <w:p w:rsidR="00433C6B" w:rsidRPr="00FA0442" w:rsidRDefault="00433C6B" w:rsidP="00193CC5">
            <w:pPr>
              <w:spacing w:after="0" w:line="240" w:lineRule="auto"/>
              <w:jc w:val="both"/>
              <w:rPr>
                <w:rFonts w:ascii="Times New Roman" w:hAnsi="Times New Roman"/>
                <w:sz w:val="24"/>
                <w:szCs w:val="24"/>
                <w:u w:val="single"/>
                <w:lang w:val="ru-RU" w:eastAsia="ru-RU"/>
              </w:rPr>
            </w:pPr>
            <w:hyperlink r:id="rId6" w:history="1">
              <w:r w:rsidRPr="00FA0442">
                <w:rPr>
                  <w:rStyle w:val="a6"/>
                  <w:rFonts w:ascii="Times New Roman" w:hAnsi="Times New Roman"/>
                  <w:sz w:val="24"/>
                  <w:szCs w:val="24"/>
                  <w:lang w:eastAsia="ru-RU"/>
                </w:rPr>
                <w:t>https</w:t>
              </w:r>
              <w:r w:rsidRPr="00FA0442">
                <w:rPr>
                  <w:rStyle w:val="a6"/>
                  <w:rFonts w:ascii="Times New Roman" w:hAnsi="Times New Roman"/>
                  <w:sz w:val="24"/>
                  <w:szCs w:val="24"/>
                  <w:lang w:val="ru-RU" w:eastAsia="ru-RU"/>
                </w:rPr>
                <w:t>://</w:t>
              </w:r>
              <w:proofErr w:type="spellStart"/>
              <w:r w:rsidRPr="00FA0442">
                <w:rPr>
                  <w:rStyle w:val="a6"/>
                  <w:rFonts w:ascii="Times New Roman" w:hAnsi="Times New Roman"/>
                  <w:sz w:val="24"/>
                  <w:szCs w:val="24"/>
                  <w:lang w:eastAsia="ru-RU"/>
                </w:rPr>
                <w:t>nationalbank</w:t>
              </w:r>
              <w:proofErr w:type="spellEnd"/>
              <w:r w:rsidRPr="00FA0442">
                <w:rPr>
                  <w:rStyle w:val="a6"/>
                  <w:rFonts w:ascii="Times New Roman" w:hAnsi="Times New Roman"/>
                  <w:sz w:val="24"/>
                  <w:szCs w:val="24"/>
                  <w:lang w:val="ru-RU" w:eastAsia="ru-RU"/>
                </w:rPr>
                <w:t>.</w:t>
              </w:r>
              <w:proofErr w:type="spellStart"/>
              <w:r w:rsidRPr="00FA0442">
                <w:rPr>
                  <w:rStyle w:val="a6"/>
                  <w:rFonts w:ascii="Times New Roman" w:hAnsi="Times New Roman"/>
                  <w:sz w:val="24"/>
                  <w:szCs w:val="24"/>
                  <w:lang w:eastAsia="ru-RU"/>
                </w:rPr>
                <w:t>kz</w:t>
              </w:r>
              <w:proofErr w:type="spellEnd"/>
              <w:r w:rsidRPr="00FA0442">
                <w:rPr>
                  <w:rStyle w:val="a6"/>
                  <w:rFonts w:ascii="Times New Roman" w:hAnsi="Times New Roman"/>
                  <w:sz w:val="24"/>
                  <w:szCs w:val="24"/>
                  <w:lang w:val="ru-RU" w:eastAsia="ru-RU"/>
                </w:rPr>
                <w:t>/</w:t>
              </w:r>
              <w:proofErr w:type="spellStart"/>
              <w:r w:rsidRPr="00FA0442">
                <w:rPr>
                  <w:rStyle w:val="a6"/>
                  <w:rFonts w:ascii="Times New Roman" w:hAnsi="Times New Roman"/>
                  <w:sz w:val="24"/>
                  <w:szCs w:val="24"/>
                  <w:lang w:eastAsia="ru-RU"/>
                </w:rPr>
                <w:t>ru</w:t>
              </w:r>
              <w:proofErr w:type="spellEnd"/>
              <w:r w:rsidRPr="00FA0442">
                <w:rPr>
                  <w:rStyle w:val="a6"/>
                  <w:rFonts w:ascii="Times New Roman" w:hAnsi="Times New Roman"/>
                  <w:sz w:val="24"/>
                  <w:szCs w:val="24"/>
                  <w:lang w:val="ru-RU" w:eastAsia="ru-RU"/>
                </w:rPr>
                <w:t>/</w:t>
              </w:r>
              <w:r w:rsidRPr="00FA0442">
                <w:rPr>
                  <w:rStyle w:val="a6"/>
                  <w:rFonts w:ascii="Times New Roman" w:hAnsi="Times New Roman"/>
                  <w:sz w:val="24"/>
                  <w:szCs w:val="24"/>
                  <w:lang w:eastAsia="ru-RU"/>
                </w:rPr>
                <w:t>news</w:t>
              </w:r>
              <w:r w:rsidRPr="00FA0442">
                <w:rPr>
                  <w:rStyle w:val="a6"/>
                  <w:rFonts w:ascii="Times New Roman" w:hAnsi="Times New Roman"/>
                  <w:sz w:val="24"/>
                  <w:szCs w:val="24"/>
                  <w:lang w:val="ru-RU" w:eastAsia="ru-RU"/>
                </w:rPr>
                <w:t>/</w:t>
              </w:r>
              <w:proofErr w:type="spellStart"/>
              <w:r w:rsidRPr="00FA0442">
                <w:rPr>
                  <w:rStyle w:val="a6"/>
                  <w:rFonts w:ascii="Times New Roman" w:hAnsi="Times New Roman"/>
                  <w:sz w:val="24"/>
                  <w:szCs w:val="24"/>
                  <w:lang w:eastAsia="ru-RU"/>
                </w:rPr>
                <w:t>svedeniya</w:t>
              </w:r>
              <w:proofErr w:type="spellEnd"/>
              <w:r w:rsidRPr="00FA0442">
                <w:rPr>
                  <w:rStyle w:val="a6"/>
                  <w:rFonts w:ascii="Times New Roman" w:hAnsi="Times New Roman"/>
                  <w:sz w:val="24"/>
                  <w:szCs w:val="24"/>
                  <w:lang w:val="ru-RU" w:eastAsia="ru-RU"/>
                </w:rPr>
                <w:t>-</w:t>
              </w:r>
              <w:r w:rsidRPr="00FA0442">
                <w:rPr>
                  <w:rStyle w:val="a6"/>
                  <w:rFonts w:ascii="Times New Roman" w:hAnsi="Times New Roman"/>
                  <w:sz w:val="24"/>
                  <w:szCs w:val="24"/>
                  <w:lang w:eastAsia="ru-RU"/>
                </w:rPr>
                <w:t>o</w:t>
              </w:r>
              <w:r w:rsidRPr="00FA0442">
                <w:rPr>
                  <w:rStyle w:val="a6"/>
                  <w:rFonts w:ascii="Times New Roman" w:hAnsi="Times New Roman"/>
                  <w:sz w:val="24"/>
                  <w:szCs w:val="24"/>
                  <w:lang w:val="ru-RU" w:eastAsia="ru-RU"/>
                </w:rPr>
                <w:t>-</w:t>
              </w:r>
              <w:proofErr w:type="spellStart"/>
              <w:r w:rsidRPr="00FA0442">
                <w:rPr>
                  <w:rStyle w:val="a6"/>
                  <w:rFonts w:ascii="Times New Roman" w:hAnsi="Times New Roman"/>
                  <w:sz w:val="24"/>
                  <w:szCs w:val="24"/>
                  <w:lang w:eastAsia="ru-RU"/>
                </w:rPr>
                <w:t>vypolnenii</w:t>
              </w:r>
              <w:proofErr w:type="spellEnd"/>
              <w:r w:rsidRPr="00FA0442">
                <w:rPr>
                  <w:rStyle w:val="a6"/>
                  <w:rFonts w:ascii="Times New Roman" w:hAnsi="Times New Roman"/>
                  <w:sz w:val="24"/>
                  <w:szCs w:val="24"/>
                  <w:lang w:val="ru-RU" w:eastAsia="ru-RU"/>
                </w:rPr>
                <w:t>-</w:t>
              </w:r>
              <w:proofErr w:type="spellStart"/>
              <w:r w:rsidRPr="00FA0442">
                <w:rPr>
                  <w:rStyle w:val="a6"/>
                  <w:rFonts w:ascii="Times New Roman" w:hAnsi="Times New Roman"/>
                  <w:sz w:val="24"/>
                  <w:szCs w:val="24"/>
                  <w:lang w:eastAsia="ru-RU"/>
                </w:rPr>
                <w:t>strahovymi</w:t>
              </w:r>
              <w:proofErr w:type="spellEnd"/>
              <w:r w:rsidRPr="00FA0442">
                <w:rPr>
                  <w:rStyle w:val="a6"/>
                  <w:rFonts w:ascii="Times New Roman" w:hAnsi="Times New Roman"/>
                  <w:sz w:val="24"/>
                  <w:szCs w:val="24"/>
                  <w:lang w:val="ru-RU" w:eastAsia="ru-RU"/>
                </w:rPr>
                <w:t>-</w:t>
              </w:r>
              <w:proofErr w:type="spellStart"/>
              <w:r w:rsidRPr="00FA0442">
                <w:rPr>
                  <w:rStyle w:val="a6"/>
                  <w:rFonts w:ascii="Times New Roman" w:hAnsi="Times New Roman"/>
                  <w:sz w:val="24"/>
                  <w:szCs w:val="24"/>
                  <w:lang w:eastAsia="ru-RU"/>
                </w:rPr>
                <w:t>perestrahovochnymi</w:t>
              </w:r>
              <w:proofErr w:type="spellEnd"/>
              <w:r w:rsidRPr="00FA0442">
                <w:rPr>
                  <w:rStyle w:val="a6"/>
                  <w:rFonts w:ascii="Times New Roman" w:hAnsi="Times New Roman"/>
                  <w:sz w:val="24"/>
                  <w:szCs w:val="24"/>
                  <w:lang w:val="ru-RU" w:eastAsia="ru-RU"/>
                </w:rPr>
                <w:t>/</w:t>
              </w:r>
              <w:r w:rsidRPr="00FA0442">
                <w:rPr>
                  <w:rStyle w:val="a6"/>
                  <w:rFonts w:ascii="Times New Roman" w:hAnsi="Times New Roman"/>
                  <w:sz w:val="24"/>
                  <w:szCs w:val="24"/>
                  <w:lang w:eastAsia="ru-RU"/>
                </w:rPr>
                <w:t>rubrics</w:t>
              </w:r>
              <w:r w:rsidRPr="00FA0442">
                <w:rPr>
                  <w:rStyle w:val="a6"/>
                  <w:rFonts w:ascii="Times New Roman" w:hAnsi="Times New Roman"/>
                  <w:sz w:val="24"/>
                  <w:szCs w:val="24"/>
                  <w:lang w:val="ru-RU" w:eastAsia="ru-RU"/>
                </w:rPr>
                <w:t>/2185</w:t>
              </w:r>
            </w:hyperlink>
            <w:r w:rsidRPr="00FA0442">
              <w:rPr>
                <w:rFonts w:ascii="Times New Roman" w:hAnsi="Times New Roman"/>
                <w:sz w:val="24"/>
                <w:szCs w:val="24"/>
                <w:u w:val="single"/>
                <w:lang w:val="ru-RU" w:eastAsia="ru-RU"/>
              </w:rPr>
              <w:t xml:space="preserve"> </w:t>
            </w:r>
          </w:p>
        </w:tc>
      </w:tr>
      <w:tr w:rsidR="00433C6B" w:rsidRPr="00433C6B" w:rsidTr="00193CC5">
        <w:trPr>
          <w:trHeight w:val="260"/>
        </w:trPr>
        <w:tc>
          <w:tcPr>
            <w:tcW w:w="560" w:type="dxa"/>
            <w:vAlign w:val="center"/>
          </w:tcPr>
          <w:p w:rsidR="00433C6B" w:rsidRPr="00307089" w:rsidRDefault="00433C6B" w:rsidP="00193CC5">
            <w:pPr>
              <w:spacing w:after="0" w:line="240" w:lineRule="auto"/>
              <w:jc w:val="both"/>
              <w:rPr>
                <w:rFonts w:ascii="Times New Roman" w:hAnsi="Times New Roman"/>
                <w:sz w:val="24"/>
                <w:szCs w:val="24"/>
                <w:lang w:val="kk-KZ" w:eastAsia="ru-RU"/>
              </w:rPr>
            </w:pPr>
            <w:r w:rsidRPr="00307089">
              <w:rPr>
                <w:rFonts w:ascii="Times New Roman" w:hAnsi="Times New Roman"/>
                <w:sz w:val="24"/>
                <w:szCs w:val="24"/>
                <w:lang w:val="kk-KZ" w:eastAsia="ru-RU"/>
              </w:rPr>
              <w:t>3</w:t>
            </w:r>
          </w:p>
        </w:tc>
        <w:tc>
          <w:tcPr>
            <w:tcW w:w="3578" w:type="dxa"/>
            <w:vAlign w:val="center"/>
          </w:tcPr>
          <w:p w:rsidR="00433C6B" w:rsidRPr="00433C6B" w:rsidRDefault="00433C6B" w:rsidP="00193CC5">
            <w:pPr>
              <w:spacing w:after="0" w:line="240" w:lineRule="auto"/>
              <w:jc w:val="center"/>
              <w:rPr>
                <w:rFonts w:ascii="Times New Roman" w:hAnsi="Times New Roman"/>
                <w:b/>
                <w:sz w:val="24"/>
                <w:szCs w:val="24"/>
                <w:lang w:val="kk-KZ" w:eastAsia="ru-RU"/>
              </w:rPr>
            </w:pPr>
            <w:r w:rsidRPr="00433C6B">
              <w:rPr>
                <w:rFonts w:ascii="Times New Roman" w:hAnsi="Times New Roman" w:cs="Times New Roman"/>
                <w:b/>
                <w:sz w:val="24"/>
                <w:szCs w:val="24"/>
                <w:lang w:val="kk-KZ" w:eastAsia="ru-RU"/>
              </w:rPr>
              <w:t>Тәуелсіз актуарийден қалыптастырылған сақтандыру резервтерінің жеткіліктілігі туралы қорытынды</w:t>
            </w:r>
          </w:p>
        </w:tc>
        <w:tc>
          <w:tcPr>
            <w:tcW w:w="5790" w:type="dxa"/>
            <w:shd w:val="clear" w:color="auto" w:fill="auto"/>
            <w:vAlign w:val="center"/>
          </w:tcPr>
          <w:p w:rsidR="00433C6B" w:rsidRPr="00433C6B" w:rsidRDefault="00433C6B" w:rsidP="00193CC5">
            <w:pPr>
              <w:spacing w:after="0" w:line="240" w:lineRule="auto"/>
              <w:jc w:val="both"/>
              <w:rPr>
                <w:lang w:val="kk-KZ"/>
              </w:rPr>
            </w:pPr>
            <w:r w:rsidRPr="00433C6B">
              <w:rPr>
                <w:rFonts w:ascii="Times New Roman" w:hAnsi="Times New Roman" w:cs="Times New Roman"/>
                <w:sz w:val="24"/>
                <w:szCs w:val="24"/>
                <w:lang w:val="kk-KZ"/>
              </w:rPr>
              <w:t>Тәуелсіз актуарийден қалыптастырылған сақтандыру резервтерінің жеткіліктілігі туралы қорытындының көшірмесі</w:t>
            </w:r>
          </w:p>
        </w:tc>
      </w:tr>
      <w:tr w:rsidR="00433C6B" w:rsidRPr="00433C6B" w:rsidTr="00193CC5">
        <w:trPr>
          <w:trHeight w:val="260"/>
        </w:trPr>
        <w:tc>
          <w:tcPr>
            <w:tcW w:w="560" w:type="dxa"/>
            <w:vAlign w:val="center"/>
          </w:tcPr>
          <w:p w:rsidR="00433C6B" w:rsidRPr="00A37658" w:rsidRDefault="00433C6B" w:rsidP="00193CC5">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4</w:t>
            </w:r>
          </w:p>
        </w:tc>
        <w:tc>
          <w:tcPr>
            <w:tcW w:w="3578" w:type="dxa"/>
            <w:vAlign w:val="center"/>
          </w:tcPr>
          <w:p w:rsidR="00433C6B" w:rsidRPr="00042F91" w:rsidRDefault="00433C6B" w:rsidP="00193CC5">
            <w:pPr>
              <w:spacing w:after="0" w:line="240" w:lineRule="auto"/>
              <w:jc w:val="center"/>
              <w:rPr>
                <w:rFonts w:ascii="Times New Roman" w:hAnsi="Times New Roman" w:cs="Times New Roman"/>
                <w:b/>
                <w:sz w:val="24"/>
                <w:szCs w:val="24"/>
                <w:lang w:val="ru-RU" w:eastAsia="ru-RU"/>
              </w:rPr>
            </w:pPr>
            <w:r w:rsidRPr="00433C6B">
              <w:rPr>
                <w:rFonts w:ascii="Times New Roman" w:hAnsi="Times New Roman" w:cs="Times New Roman"/>
                <w:b/>
                <w:sz w:val="24"/>
                <w:szCs w:val="24"/>
                <w:lang w:val="ru-RU" w:eastAsia="ru-RU"/>
              </w:rPr>
              <w:t xml:space="preserve">Атырау </w:t>
            </w:r>
            <w:proofErr w:type="spellStart"/>
            <w:r w:rsidRPr="00433C6B">
              <w:rPr>
                <w:rFonts w:ascii="Times New Roman" w:hAnsi="Times New Roman" w:cs="Times New Roman"/>
                <w:b/>
                <w:sz w:val="24"/>
                <w:szCs w:val="24"/>
                <w:lang w:val="ru-RU" w:eastAsia="ru-RU"/>
              </w:rPr>
              <w:t>қаласында</w:t>
            </w:r>
            <w:proofErr w:type="spellEnd"/>
            <w:r w:rsidRPr="00433C6B">
              <w:rPr>
                <w:rFonts w:ascii="Times New Roman" w:hAnsi="Times New Roman" w:cs="Times New Roman"/>
                <w:b/>
                <w:sz w:val="24"/>
                <w:szCs w:val="24"/>
                <w:lang w:val="ru-RU" w:eastAsia="ru-RU"/>
              </w:rPr>
              <w:t xml:space="preserve"> </w:t>
            </w:r>
            <w:proofErr w:type="spellStart"/>
            <w:r w:rsidRPr="00433C6B">
              <w:rPr>
                <w:rFonts w:ascii="Times New Roman" w:hAnsi="Times New Roman" w:cs="Times New Roman"/>
                <w:b/>
                <w:sz w:val="24"/>
                <w:szCs w:val="24"/>
                <w:lang w:val="ru-RU" w:eastAsia="ru-RU"/>
              </w:rPr>
              <w:t>Филиалдың</w:t>
            </w:r>
            <w:proofErr w:type="spellEnd"/>
            <w:r w:rsidRPr="00433C6B">
              <w:rPr>
                <w:rFonts w:ascii="Times New Roman" w:hAnsi="Times New Roman" w:cs="Times New Roman"/>
                <w:b/>
                <w:sz w:val="24"/>
                <w:szCs w:val="24"/>
                <w:lang w:val="ru-RU" w:eastAsia="ru-RU"/>
              </w:rPr>
              <w:t xml:space="preserve"> </w:t>
            </w:r>
            <w:proofErr w:type="spellStart"/>
            <w:r w:rsidRPr="00433C6B">
              <w:rPr>
                <w:rFonts w:ascii="Times New Roman" w:hAnsi="Times New Roman" w:cs="Times New Roman"/>
                <w:b/>
                <w:sz w:val="24"/>
                <w:szCs w:val="24"/>
                <w:lang w:val="ru-RU" w:eastAsia="ru-RU"/>
              </w:rPr>
              <w:t>болуы</w:t>
            </w:r>
            <w:proofErr w:type="spellEnd"/>
          </w:p>
        </w:tc>
        <w:tc>
          <w:tcPr>
            <w:tcW w:w="5790" w:type="dxa"/>
            <w:shd w:val="clear" w:color="auto" w:fill="auto"/>
            <w:vAlign w:val="center"/>
          </w:tcPr>
          <w:p w:rsidR="00433C6B" w:rsidRPr="00FA0442" w:rsidRDefault="00433C6B" w:rsidP="00193CC5">
            <w:pPr>
              <w:spacing w:after="0" w:line="240" w:lineRule="auto"/>
              <w:jc w:val="both"/>
              <w:rPr>
                <w:rFonts w:ascii="Times New Roman" w:hAnsi="Times New Roman" w:cs="Times New Roman"/>
                <w:sz w:val="24"/>
                <w:szCs w:val="24"/>
                <w:lang w:val="ru-RU"/>
              </w:rPr>
            </w:pPr>
            <w:proofErr w:type="spellStart"/>
            <w:r w:rsidRPr="00433C6B">
              <w:rPr>
                <w:rFonts w:ascii="Times New Roman" w:hAnsi="Times New Roman" w:cs="Times New Roman"/>
                <w:sz w:val="24"/>
                <w:szCs w:val="24"/>
                <w:lang w:val="ru-RU"/>
              </w:rPr>
              <w:t>Сақтандыру</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ұйымының</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бірінші</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басшысының</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қолы</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қойылған</w:t>
            </w:r>
            <w:proofErr w:type="spellEnd"/>
            <w:r w:rsidRPr="00433C6B">
              <w:rPr>
                <w:rFonts w:ascii="Times New Roman" w:hAnsi="Times New Roman" w:cs="Times New Roman"/>
                <w:sz w:val="24"/>
                <w:szCs w:val="24"/>
                <w:lang w:val="ru-RU"/>
              </w:rPr>
              <w:t xml:space="preserve"> хат, не </w:t>
            </w:r>
            <w:proofErr w:type="spellStart"/>
            <w:r w:rsidRPr="00433C6B">
              <w:rPr>
                <w:rFonts w:ascii="Times New Roman" w:hAnsi="Times New Roman" w:cs="Times New Roman"/>
                <w:sz w:val="24"/>
                <w:szCs w:val="24"/>
                <w:lang w:val="ru-RU"/>
              </w:rPr>
              <w:t>бірінші</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басшы</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берген</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сенімхат</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бойынша</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немесе</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оған</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құрылтай</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құжаттарымен</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және</w:t>
            </w:r>
            <w:proofErr w:type="spellEnd"/>
            <w:r w:rsidRPr="00433C6B">
              <w:rPr>
                <w:rFonts w:ascii="Times New Roman" w:hAnsi="Times New Roman" w:cs="Times New Roman"/>
                <w:sz w:val="24"/>
                <w:szCs w:val="24"/>
                <w:lang w:val="ru-RU"/>
              </w:rPr>
              <w:t>/</w:t>
            </w:r>
            <w:proofErr w:type="spellStart"/>
            <w:r w:rsidRPr="00433C6B">
              <w:rPr>
                <w:rFonts w:ascii="Times New Roman" w:hAnsi="Times New Roman" w:cs="Times New Roman"/>
                <w:sz w:val="24"/>
                <w:szCs w:val="24"/>
                <w:lang w:val="ru-RU"/>
              </w:rPr>
              <w:t>немесе</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қатысушының</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шешімімен</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уәкілеттік</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берілген</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қаланы</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сақтандыру</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ұйымы</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филиалының</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мекенжайын</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көрсете</w:t>
            </w:r>
            <w:proofErr w:type="spellEnd"/>
            <w:r w:rsidRPr="00433C6B">
              <w:rPr>
                <w:rFonts w:ascii="Times New Roman" w:hAnsi="Times New Roman" w:cs="Times New Roman"/>
                <w:sz w:val="24"/>
                <w:szCs w:val="24"/>
                <w:lang w:val="ru-RU"/>
              </w:rPr>
              <w:t xml:space="preserve"> </w:t>
            </w:r>
            <w:proofErr w:type="spellStart"/>
            <w:r w:rsidRPr="00433C6B">
              <w:rPr>
                <w:rFonts w:ascii="Times New Roman" w:hAnsi="Times New Roman" w:cs="Times New Roman"/>
                <w:sz w:val="24"/>
                <w:szCs w:val="24"/>
                <w:lang w:val="ru-RU"/>
              </w:rPr>
              <w:t>отырып</w:t>
            </w:r>
            <w:proofErr w:type="spellEnd"/>
          </w:p>
        </w:tc>
      </w:tr>
      <w:tr w:rsidR="00433C6B" w:rsidRPr="00433C6B" w:rsidTr="00193CC5">
        <w:trPr>
          <w:trHeight w:val="260"/>
        </w:trPr>
        <w:tc>
          <w:tcPr>
            <w:tcW w:w="560" w:type="dxa"/>
            <w:vAlign w:val="center"/>
          </w:tcPr>
          <w:p w:rsidR="00433C6B" w:rsidRPr="00307089" w:rsidRDefault="00433C6B" w:rsidP="00193CC5">
            <w:pPr>
              <w:spacing w:after="0" w:line="240" w:lineRule="auto"/>
              <w:jc w:val="both"/>
              <w:rPr>
                <w:rFonts w:ascii="Times New Roman" w:hAnsi="Times New Roman"/>
                <w:sz w:val="24"/>
                <w:szCs w:val="24"/>
                <w:lang w:val="kk-KZ" w:eastAsia="ru-RU"/>
              </w:rPr>
            </w:pPr>
            <w:r>
              <w:rPr>
                <w:rFonts w:ascii="Times New Roman" w:hAnsi="Times New Roman" w:cs="Times New Roman"/>
                <w:sz w:val="24"/>
                <w:szCs w:val="24"/>
                <w:lang w:val="kk-KZ" w:eastAsia="ru-RU"/>
              </w:rPr>
              <w:t>5</w:t>
            </w:r>
          </w:p>
        </w:tc>
        <w:tc>
          <w:tcPr>
            <w:tcW w:w="3578" w:type="dxa"/>
            <w:vAlign w:val="center"/>
          </w:tcPr>
          <w:p w:rsidR="00433C6B" w:rsidRPr="00C929A2" w:rsidRDefault="00433C6B" w:rsidP="00193CC5">
            <w:pPr>
              <w:spacing w:after="0" w:line="240" w:lineRule="auto"/>
              <w:jc w:val="center"/>
              <w:rPr>
                <w:rFonts w:ascii="Times New Roman" w:hAnsi="Times New Roman"/>
                <w:b/>
                <w:sz w:val="24"/>
                <w:szCs w:val="24"/>
                <w:lang w:eastAsia="ru-RU"/>
              </w:rPr>
            </w:pPr>
            <w:proofErr w:type="spellStart"/>
            <w:r w:rsidRPr="00433C6B">
              <w:rPr>
                <w:rFonts w:ascii="Times New Roman" w:hAnsi="Times New Roman" w:cs="Times New Roman"/>
                <w:b/>
                <w:sz w:val="24"/>
                <w:szCs w:val="24"/>
                <w:lang w:val="ru-RU" w:eastAsia="ru-RU"/>
              </w:rPr>
              <w:t>Коммерциялық</w:t>
            </w:r>
            <w:proofErr w:type="spellEnd"/>
            <w:r w:rsidRPr="00433C6B">
              <w:rPr>
                <w:rFonts w:ascii="Times New Roman" w:hAnsi="Times New Roman" w:cs="Times New Roman"/>
                <w:b/>
                <w:sz w:val="24"/>
                <w:szCs w:val="24"/>
                <w:lang w:val="ru-RU" w:eastAsia="ru-RU"/>
              </w:rPr>
              <w:t xml:space="preserve"> </w:t>
            </w:r>
            <w:proofErr w:type="spellStart"/>
            <w:r w:rsidRPr="00433C6B">
              <w:rPr>
                <w:rFonts w:ascii="Times New Roman" w:hAnsi="Times New Roman" w:cs="Times New Roman"/>
                <w:b/>
                <w:sz w:val="24"/>
                <w:szCs w:val="24"/>
                <w:lang w:val="ru-RU" w:eastAsia="ru-RU"/>
              </w:rPr>
              <w:t>ұсыныс</w:t>
            </w:r>
            <w:proofErr w:type="spellEnd"/>
          </w:p>
        </w:tc>
        <w:tc>
          <w:tcPr>
            <w:tcW w:w="5790" w:type="dxa"/>
            <w:shd w:val="clear" w:color="auto" w:fill="auto"/>
            <w:vAlign w:val="center"/>
          </w:tcPr>
          <w:p w:rsidR="00433C6B" w:rsidRPr="00433C6B" w:rsidRDefault="00433C6B" w:rsidP="00193CC5">
            <w:pPr>
              <w:spacing w:after="0" w:line="240" w:lineRule="auto"/>
              <w:jc w:val="both"/>
            </w:pPr>
            <w:proofErr w:type="spellStart"/>
            <w:r w:rsidRPr="00433C6B">
              <w:rPr>
                <w:rFonts w:ascii="Times New Roman" w:hAnsi="Times New Roman" w:cs="Times New Roman"/>
                <w:sz w:val="24"/>
                <w:szCs w:val="24"/>
                <w:lang w:val="ru-RU"/>
              </w:rPr>
              <w:t>Сақтандыру</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ұйымының</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бірінші</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басшысы</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қол</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қойған</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коммерциялық</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ұсыныс</w:t>
            </w:r>
            <w:proofErr w:type="spellEnd"/>
            <w:r w:rsidRPr="00433C6B">
              <w:rPr>
                <w:rFonts w:ascii="Times New Roman" w:hAnsi="Times New Roman" w:cs="Times New Roman"/>
                <w:sz w:val="24"/>
                <w:szCs w:val="24"/>
              </w:rPr>
              <w:t xml:space="preserve"> </w:t>
            </w:r>
            <w:r w:rsidRPr="00433C6B">
              <w:rPr>
                <w:rFonts w:ascii="Times New Roman" w:hAnsi="Times New Roman" w:cs="Times New Roman"/>
                <w:sz w:val="24"/>
                <w:szCs w:val="24"/>
                <w:lang w:val="ru-RU"/>
              </w:rPr>
              <w:t>не</w:t>
            </w:r>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бірінші</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басшы</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берген</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сенімхат</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бойынша</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немесе</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құрылтай</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құжаттарымен</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және</w:t>
            </w:r>
            <w:proofErr w:type="spellEnd"/>
            <w:r w:rsidRPr="00433C6B">
              <w:rPr>
                <w:rFonts w:ascii="Times New Roman" w:hAnsi="Times New Roman" w:cs="Times New Roman"/>
                <w:sz w:val="24"/>
                <w:szCs w:val="24"/>
              </w:rPr>
              <w:t>/</w:t>
            </w:r>
            <w:proofErr w:type="spellStart"/>
            <w:r w:rsidRPr="00433C6B">
              <w:rPr>
                <w:rFonts w:ascii="Times New Roman" w:hAnsi="Times New Roman" w:cs="Times New Roman"/>
                <w:sz w:val="24"/>
                <w:szCs w:val="24"/>
                <w:lang w:val="ru-RU"/>
              </w:rPr>
              <w:t>немесе</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қатысушының</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шешімімен</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осыған</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уәкілеттік</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берілген</w:t>
            </w:r>
            <w:proofErr w:type="spellEnd"/>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өзге</w:t>
            </w:r>
            <w:proofErr w:type="spellEnd"/>
            <w:r w:rsidRPr="00433C6B">
              <w:rPr>
                <w:rFonts w:ascii="Times New Roman" w:hAnsi="Times New Roman" w:cs="Times New Roman"/>
                <w:sz w:val="24"/>
                <w:szCs w:val="24"/>
              </w:rPr>
              <w:t xml:space="preserve"> </w:t>
            </w:r>
            <w:r w:rsidRPr="00433C6B">
              <w:rPr>
                <w:rFonts w:ascii="Times New Roman" w:hAnsi="Times New Roman" w:cs="Times New Roman"/>
                <w:sz w:val="24"/>
                <w:szCs w:val="24"/>
                <w:lang w:val="ru-RU"/>
              </w:rPr>
              <w:t>де</w:t>
            </w:r>
            <w:r w:rsidRPr="00433C6B">
              <w:rPr>
                <w:rFonts w:ascii="Times New Roman" w:hAnsi="Times New Roman" w:cs="Times New Roman"/>
                <w:sz w:val="24"/>
                <w:szCs w:val="24"/>
              </w:rPr>
              <w:t xml:space="preserve"> </w:t>
            </w:r>
            <w:proofErr w:type="spellStart"/>
            <w:r w:rsidRPr="00433C6B">
              <w:rPr>
                <w:rFonts w:ascii="Times New Roman" w:hAnsi="Times New Roman" w:cs="Times New Roman"/>
                <w:sz w:val="24"/>
                <w:szCs w:val="24"/>
                <w:lang w:val="ru-RU"/>
              </w:rPr>
              <w:t>ұсыныс</w:t>
            </w:r>
            <w:proofErr w:type="spellEnd"/>
            <w:r w:rsidRPr="00433C6B">
              <w:rPr>
                <w:rFonts w:ascii="Times New Roman" w:hAnsi="Times New Roman" w:cs="Times New Roman"/>
                <w:sz w:val="24"/>
                <w:szCs w:val="24"/>
              </w:rPr>
              <w:t>.</w:t>
            </w:r>
          </w:p>
        </w:tc>
      </w:tr>
      <w:tr w:rsidR="00433C6B" w:rsidRPr="00433C6B" w:rsidTr="00193CC5">
        <w:trPr>
          <w:trHeight w:val="260"/>
        </w:trPr>
        <w:tc>
          <w:tcPr>
            <w:tcW w:w="560" w:type="dxa"/>
            <w:vAlign w:val="center"/>
          </w:tcPr>
          <w:p w:rsidR="00433C6B" w:rsidRPr="00307089" w:rsidRDefault="00433C6B" w:rsidP="00193CC5">
            <w:pPr>
              <w:spacing w:after="0" w:line="240" w:lineRule="auto"/>
              <w:jc w:val="both"/>
              <w:rPr>
                <w:rFonts w:ascii="Times New Roman" w:hAnsi="Times New Roman"/>
                <w:sz w:val="24"/>
                <w:szCs w:val="24"/>
                <w:lang w:val="kk-KZ" w:eastAsia="ru-RU"/>
              </w:rPr>
            </w:pPr>
            <w:r>
              <w:rPr>
                <w:rFonts w:ascii="Times New Roman" w:hAnsi="Times New Roman" w:cs="Times New Roman"/>
                <w:sz w:val="24"/>
                <w:szCs w:val="24"/>
                <w:lang w:val="kk-KZ" w:eastAsia="ru-RU"/>
              </w:rPr>
              <w:t>6</w:t>
            </w:r>
          </w:p>
        </w:tc>
        <w:tc>
          <w:tcPr>
            <w:tcW w:w="3578" w:type="dxa"/>
            <w:vAlign w:val="center"/>
          </w:tcPr>
          <w:p w:rsidR="00433C6B" w:rsidRPr="00C929A2" w:rsidRDefault="00433C6B" w:rsidP="00193CC5">
            <w:pPr>
              <w:spacing w:after="0" w:line="240" w:lineRule="auto"/>
              <w:jc w:val="center"/>
              <w:rPr>
                <w:rFonts w:ascii="Times New Roman" w:hAnsi="Times New Roman"/>
                <w:b/>
                <w:sz w:val="24"/>
                <w:szCs w:val="24"/>
                <w:lang w:eastAsia="ru-RU"/>
              </w:rPr>
            </w:pPr>
            <w:proofErr w:type="spellStart"/>
            <w:r w:rsidRPr="00433C6B">
              <w:rPr>
                <w:rFonts w:ascii="Times New Roman" w:hAnsi="Times New Roman" w:cs="Times New Roman"/>
                <w:b/>
                <w:sz w:val="24"/>
                <w:szCs w:val="24"/>
                <w:lang w:eastAsia="ru-RU"/>
              </w:rPr>
              <w:t>Техникалық</w:t>
            </w:r>
            <w:proofErr w:type="spellEnd"/>
            <w:r w:rsidRPr="00433C6B">
              <w:rPr>
                <w:rFonts w:ascii="Times New Roman" w:hAnsi="Times New Roman" w:cs="Times New Roman"/>
                <w:b/>
                <w:sz w:val="24"/>
                <w:szCs w:val="24"/>
                <w:lang w:eastAsia="ru-RU"/>
              </w:rPr>
              <w:t xml:space="preserve"> </w:t>
            </w:r>
            <w:proofErr w:type="spellStart"/>
            <w:r w:rsidRPr="00433C6B">
              <w:rPr>
                <w:rFonts w:ascii="Times New Roman" w:hAnsi="Times New Roman" w:cs="Times New Roman"/>
                <w:b/>
                <w:sz w:val="24"/>
                <w:szCs w:val="24"/>
                <w:lang w:eastAsia="ru-RU"/>
              </w:rPr>
              <w:t>сипаттама</w:t>
            </w:r>
            <w:proofErr w:type="spellEnd"/>
          </w:p>
        </w:tc>
        <w:tc>
          <w:tcPr>
            <w:tcW w:w="5790" w:type="dxa"/>
            <w:shd w:val="clear" w:color="auto" w:fill="auto"/>
            <w:vAlign w:val="center"/>
          </w:tcPr>
          <w:p w:rsidR="00433C6B" w:rsidRPr="00433C6B" w:rsidRDefault="00433C6B" w:rsidP="00193CC5">
            <w:pPr>
              <w:spacing w:after="0" w:line="240" w:lineRule="auto"/>
              <w:jc w:val="both"/>
            </w:pPr>
            <w:proofErr w:type="spellStart"/>
            <w:r w:rsidRPr="00433C6B">
              <w:rPr>
                <w:rFonts w:ascii="Times New Roman" w:hAnsi="Times New Roman" w:cs="Times New Roman"/>
                <w:sz w:val="24"/>
                <w:szCs w:val="24"/>
                <w:lang w:val="ru-RU" w:eastAsia="ru-RU"/>
              </w:rPr>
              <w:t>Сақтандыру</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ұйымының</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бірінші</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басшысы</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қол</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қойған</w:t>
            </w:r>
            <w:proofErr w:type="spellEnd"/>
            <w:r w:rsidRPr="00433C6B">
              <w:rPr>
                <w:rFonts w:ascii="Times New Roman" w:hAnsi="Times New Roman" w:cs="Times New Roman"/>
                <w:sz w:val="24"/>
                <w:szCs w:val="24"/>
                <w:lang w:eastAsia="ru-RU"/>
              </w:rPr>
              <w:t xml:space="preserve"> </w:t>
            </w:r>
            <w:r w:rsidRPr="00433C6B">
              <w:rPr>
                <w:rFonts w:ascii="Times New Roman" w:hAnsi="Times New Roman" w:cs="Times New Roman"/>
                <w:sz w:val="24"/>
                <w:szCs w:val="24"/>
                <w:lang w:val="ru-RU" w:eastAsia="ru-RU"/>
              </w:rPr>
              <w:t>не</w:t>
            </w:r>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бірінші</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басшы</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берген</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сенімхат</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бойынша</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немесе</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құрылтай</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құжаттарымен</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және</w:t>
            </w:r>
            <w:proofErr w:type="spellEnd"/>
            <w:r w:rsidRPr="00433C6B">
              <w:rPr>
                <w:rFonts w:ascii="Times New Roman" w:hAnsi="Times New Roman" w:cs="Times New Roman"/>
                <w:sz w:val="24"/>
                <w:szCs w:val="24"/>
                <w:lang w:eastAsia="ru-RU"/>
              </w:rPr>
              <w:t>/</w:t>
            </w:r>
            <w:proofErr w:type="spellStart"/>
            <w:r w:rsidRPr="00433C6B">
              <w:rPr>
                <w:rFonts w:ascii="Times New Roman" w:hAnsi="Times New Roman" w:cs="Times New Roman"/>
                <w:sz w:val="24"/>
                <w:szCs w:val="24"/>
                <w:lang w:val="ru-RU" w:eastAsia="ru-RU"/>
              </w:rPr>
              <w:t>немесе</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қатысушының</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шешімімен</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осыған</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уәкілеттік</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берілген</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өзге</w:t>
            </w:r>
            <w:proofErr w:type="spellEnd"/>
            <w:r w:rsidRPr="00433C6B">
              <w:rPr>
                <w:rFonts w:ascii="Times New Roman" w:hAnsi="Times New Roman" w:cs="Times New Roman"/>
                <w:sz w:val="24"/>
                <w:szCs w:val="24"/>
                <w:lang w:eastAsia="ru-RU"/>
              </w:rPr>
              <w:t xml:space="preserve"> </w:t>
            </w:r>
            <w:r w:rsidRPr="00433C6B">
              <w:rPr>
                <w:rFonts w:ascii="Times New Roman" w:hAnsi="Times New Roman" w:cs="Times New Roman"/>
                <w:sz w:val="24"/>
                <w:szCs w:val="24"/>
                <w:lang w:val="ru-RU" w:eastAsia="ru-RU"/>
              </w:rPr>
              <w:t>де</w:t>
            </w:r>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техникалық</w:t>
            </w:r>
            <w:proofErr w:type="spellEnd"/>
            <w:r w:rsidRPr="00433C6B">
              <w:rPr>
                <w:rFonts w:ascii="Times New Roman" w:hAnsi="Times New Roman" w:cs="Times New Roman"/>
                <w:sz w:val="24"/>
                <w:szCs w:val="24"/>
                <w:lang w:eastAsia="ru-RU"/>
              </w:rPr>
              <w:t xml:space="preserve"> </w:t>
            </w:r>
            <w:proofErr w:type="spellStart"/>
            <w:r w:rsidRPr="00433C6B">
              <w:rPr>
                <w:rFonts w:ascii="Times New Roman" w:hAnsi="Times New Roman" w:cs="Times New Roman"/>
                <w:sz w:val="24"/>
                <w:szCs w:val="24"/>
                <w:lang w:val="ru-RU" w:eastAsia="ru-RU"/>
              </w:rPr>
              <w:t>ерекшелік</w:t>
            </w:r>
            <w:proofErr w:type="spellEnd"/>
            <w:r w:rsidRPr="00433C6B">
              <w:rPr>
                <w:rFonts w:ascii="Times New Roman" w:hAnsi="Times New Roman" w:cs="Times New Roman"/>
                <w:sz w:val="24"/>
                <w:szCs w:val="24"/>
                <w:lang w:eastAsia="ru-RU"/>
              </w:rPr>
              <w:t>.</w:t>
            </w:r>
          </w:p>
        </w:tc>
      </w:tr>
      <w:tr w:rsidR="00433C6B" w:rsidRPr="002E6CE8" w:rsidTr="00193CC5">
        <w:trPr>
          <w:trHeight w:val="260"/>
        </w:trPr>
        <w:tc>
          <w:tcPr>
            <w:tcW w:w="560" w:type="dxa"/>
            <w:vAlign w:val="center"/>
          </w:tcPr>
          <w:p w:rsidR="00433C6B" w:rsidRPr="00307089" w:rsidRDefault="00433C6B" w:rsidP="00193CC5">
            <w:pPr>
              <w:spacing w:after="0" w:line="240" w:lineRule="auto"/>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7</w:t>
            </w:r>
          </w:p>
        </w:tc>
        <w:tc>
          <w:tcPr>
            <w:tcW w:w="3578" w:type="dxa"/>
            <w:vAlign w:val="center"/>
          </w:tcPr>
          <w:p w:rsidR="00433C6B" w:rsidRPr="00433C6B" w:rsidRDefault="00433C6B" w:rsidP="00193CC5">
            <w:pPr>
              <w:spacing w:after="0" w:line="240" w:lineRule="auto"/>
              <w:jc w:val="center"/>
              <w:rPr>
                <w:rFonts w:ascii="Times New Roman" w:hAnsi="Times New Roman" w:cs="Times New Roman"/>
                <w:b/>
                <w:sz w:val="24"/>
                <w:szCs w:val="24"/>
                <w:lang w:val="kk-KZ" w:eastAsia="ru-RU"/>
              </w:rPr>
            </w:pPr>
            <w:r w:rsidRPr="00433C6B">
              <w:rPr>
                <w:rFonts w:ascii="Times New Roman" w:hAnsi="Times New Roman"/>
                <w:b/>
                <w:sz w:val="24"/>
                <w:szCs w:val="24"/>
                <w:lang w:val="kk-KZ" w:eastAsia="ru-RU"/>
              </w:rPr>
              <w:t>Standard&amp;Poor 's, Fitch Ratings, Moody' S, A ' M best рейтингтік агенттіктерінің бірі берген сақтандыру ұйымының қаржылық тұрақтылық рейтингі</w:t>
            </w:r>
          </w:p>
        </w:tc>
        <w:tc>
          <w:tcPr>
            <w:tcW w:w="5790" w:type="dxa"/>
            <w:shd w:val="clear" w:color="auto" w:fill="auto"/>
            <w:vAlign w:val="center"/>
          </w:tcPr>
          <w:p w:rsidR="00433C6B" w:rsidRPr="00296E51" w:rsidRDefault="00433C6B" w:rsidP="00193CC5">
            <w:pPr>
              <w:spacing w:after="0" w:line="240" w:lineRule="auto"/>
              <w:jc w:val="both"/>
              <w:rPr>
                <w:rFonts w:ascii="Times New Roman" w:hAnsi="Times New Roman" w:cs="Times New Roman"/>
                <w:sz w:val="24"/>
                <w:szCs w:val="24"/>
                <w:lang w:val="ru-RU" w:eastAsia="ru-RU"/>
              </w:rPr>
            </w:pPr>
            <w:proofErr w:type="spellStart"/>
            <w:r w:rsidRPr="00433C6B">
              <w:rPr>
                <w:rFonts w:ascii="Times New Roman" w:hAnsi="Times New Roman" w:cs="Times New Roman"/>
                <w:sz w:val="24"/>
                <w:szCs w:val="24"/>
                <w:lang w:val="ru-RU" w:eastAsia="ru-RU"/>
              </w:rPr>
              <w:t>Растайтын</w:t>
            </w:r>
            <w:proofErr w:type="spellEnd"/>
            <w:r w:rsidRPr="00433C6B">
              <w:rPr>
                <w:rFonts w:ascii="Times New Roman" w:hAnsi="Times New Roman" w:cs="Times New Roman"/>
                <w:sz w:val="24"/>
                <w:szCs w:val="24"/>
                <w:lang w:val="ru-RU" w:eastAsia="ru-RU"/>
              </w:rPr>
              <w:t xml:space="preserve"> </w:t>
            </w:r>
            <w:proofErr w:type="spellStart"/>
            <w:r w:rsidRPr="00433C6B">
              <w:rPr>
                <w:rFonts w:ascii="Times New Roman" w:hAnsi="Times New Roman" w:cs="Times New Roman"/>
                <w:sz w:val="24"/>
                <w:szCs w:val="24"/>
                <w:lang w:val="ru-RU" w:eastAsia="ru-RU"/>
              </w:rPr>
              <w:t>құжаттың</w:t>
            </w:r>
            <w:proofErr w:type="spellEnd"/>
            <w:r w:rsidRPr="00433C6B">
              <w:rPr>
                <w:rFonts w:ascii="Times New Roman" w:hAnsi="Times New Roman" w:cs="Times New Roman"/>
                <w:sz w:val="24"/>
                <w:szCs w:val="24"/>
                <w:lang w:val="ru-RU" w:eastAsia="ru-RU"/>
              </w:rPr>
              <w:t xml:space="preserve"> </w:t>
            </w:r>
            <w:proofErr w:type="spellStart"/>
            <w:r w:rsidRPr="00433C6B">
              <w:rPr>
                <w:rFonts w:ascii="Times New Roman" w:hAnsi="Times New Roman" w:cs="Times New Roman"/>
                <w:sz w:val="24"/>
                <w:szCs w:val="24"/>
                <w:lang w:val="ru-RU" w:eastAsia="ru-RU"/>
              </w:rPr>
              <w:t>көшірмесі</w:t>
            </w:r>
            <w:proofErr w:type="spellEnd"/>
          </w:p>
        </w:tc>
      </w:tr>
    </w:tbl>
    <w:p w:rsidR="00433C6B" w:rsidRPr="00433C6B" w:rsidRDefault="00433C6B" w:rsidP="00433C6B">
      <w:pPr>
        <w:tabs>
          <w:tab w:val="left" w:pos="851"/>
        </w:tabs>
        <w:spacing w:after="0" w:line="240" w:lineRule="auto"/>
        <w:ind w:firstLine="567"/>
        <w:jc w:val="both"/>
        <w:rPr>
          <w:rFonts w:ascii="Times New Roman" w:hAnsi="Times New Roman"/>
          <w:sz w:val="24"/>
          <w:szCs w:val="24"/>
        </w:rPr>
      </w:pPr>
      <w:r w:rsidRPr="00433C6B">
        <w:rPr>
          <w:rFonts w:ascii="Times New Roman" w:hAnsi="Times New Roman"/>
          <w:sz w:val="24"/>
          <w:szCs w:val="24"/>
        </w:rPr>
        <w:lastRenderedPageBreak/>
        <w:t>"</w:t>
      </w:r>
      <w:proofErr w:type="spellStart"/>
      <w:r w:rsidRPr="00433C6B">
        <w:rPr>
          <w:rFonts w:ascii="Times New Roman" w:hAnsi="Times New Roman"/>
          <w:sz w:val="24"/>
          <w:szCs w:val="24"/>
          <w:lang w:val="ru-RU"/>
        </w:rPr>
        <w:t>Жұмыскерлерді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еңбек</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қызметтік</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міндеттерін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атқару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кезінде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оларды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жазатайым</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оқиғалардан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міндетті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туралы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Қазақстан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Республикасы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Заңының</w:t>
      </w:r>
      <w:proofErr w:type="spellEnd"/>
      <w:r w:rsidRPr="00433C6B">
        <w:rPr>
          <w:rFonts w:ascii="Times New Roman" w:hAnsi="Times New Roman"/>
          <w:sz w:val="24"/>
          <w:szCs w:val="24"/>
        </w:rPr>
        <w:t xml:space="preserve"> 6-1-</w:t>
      </w:r>
      <w:proofErr w:type="spellStart"/>
      <w:r w:rsidRPr="00433C6B">
        <w:rPr>
          <w:rFonts w:ascii="Times New Roman" w:hAnsi="Times New Roman"/>
          <w:sz w:val="24"/>
          <w:szCs w:val="24"/>
          <w:lang w:val="ru-RU"/>
        </w:rPr>
        <w:t>бабының</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талаптарына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сәйкес</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бәсекелестікті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шектеуге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немесе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жоюға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жұмыскерді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жазатайым</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оқиғалардан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міндетті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шарттарын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жасасу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бойынша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кейбір</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сақтандырушылардың</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басқалардың</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алдында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негізсіз</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артықшылықтар</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беруге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немесе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алуға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құқықтары</w:t>
      </w:r>
      <w:proofErr w:type="spellEnd"/>
      <w:r w:rsidRPr="00433C6B">
        <w:rPr>
          <w:rFonts w:ascii="Times New Roman" w:hAnsi="Times New Roman"/>
          <w:sz w:val="24"/>
          <w:szCs w:val="24"/>
        </w:rPr>
        <w:t xml:space="preserve"> </w:t>
      </w:r>
      <w:r w:rsidRPr="00433C6B">
        <w:rPr>
          <w:rFonts w:ascii="Times New Roman" w:hAnsi="Times New Roman"/>
          <w:sz w:val="24"/>
          <w:szCs w:val="24"/>
          <w:lang w:val="ru-RU"/>
        </w:rPr>
        <w:t>мен</w:t>
      </w:r>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заңды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мүдделеріне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қысым</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жасауға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бағытталған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қызметке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жол</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берілмейді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осыған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байланысты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сақтандырушылардың</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қосымша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қызметтер</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көрсетуіне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жол</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берілмейді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тегін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сыйлыққа</w:t>
      </w:r>
      <w:proofErr w:type="spellEnd"/>
      <w:r w:rsidRPr="00433C6B">
        <w:rPr>
          <w:rFonts w:ascii="Times New Roman" w:hAnsi="Times New Roman"/>
          <w:sz w:val="24"/>
          <w:szCs w:val="24"/>
        </w:rPr>
        <w:t xml:space="preserve">, </w:t>
      </w:r>
      <w:r w:rsidRPr="00433C6B">
        <w:rPr>
          <w:rFonts w:ascii="Times New Roman" w:hAnsi="Times New Roman"/>
          <w:sz w:val="24"/>
          <w:szCs w:val="24"/>
          <w:lang w:val="ru-RU"/>
        </w:rPr>
        <w:t>акция</w:t>
      </w:r>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бойынша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және</w:t>
      </w:r>
      <w:proofErr w:type="spellEnd"/>
      <w:r w:rsidRPr="00433C6B">
        <w:rPr>
          <w:rFonts w:ascii="Times New Roman" w:hAnsi="Times New Roman"/>
          <w:sz w:val="24"/>
          <w:szCs w:val="24"/>
        </w:rPr>
        <w:t xml:space="preserve"> </w:t>
      </w:r>
      <w:r w:rsidRPr="00433C6B">
        <w:rPr>
          <w:rFonts w:ascii="Times New Roman" w:hAnsi="Times New Roman"/>
          <w:sz w:val="24"/>
          <w:szCs w:val="24"/>
          <w:lang w:val="ru-RU"/>
        </w:rPr>
        <w:t>т</w:t>
      </w:r>
      <w:r w:rsidRPr="00433C6B">
        <w:rPr>
          <w:rFonts w:ascii="Times New Roman" w:hAnsi="Times New Roman"/>
          <w:sz w:val="24"/>
          <w:szCs w:val="24"/>
        </w:rPr>
        <w:t>.</w:t>
      </w:r>
      <w:r w:rsidRPr="00433C6B">
        <w:rPr>
          <w:rFonts w:ascii="Times New Roman" w:hAnsi="Times New Roman"/>
          <w:sz w:val="24"/>
          <w:szCs w:val="24"/>
          <w:lang w:val="ru-RU"/>
        </w:rPr>
        <w:t>б</w:t>
      </w:r>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сақтандырушы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осындай</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ұсынысты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ұсынған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жағдайда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ұсыныс</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талдаудан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алынып</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тасталады</w:t>
      </w:r>
      <w:proofErr w:type="spellEnd"/>
      <w:r w:rsidRPr="00433C6B">
        <w:rPr>
          <w:rFonts w:ascii="Times New Roman" w:hAnsi="Times New Roman"/>
          <w:sz w:val="24"/>
          <w:szCs w:val="24"/>
        </w:rPr>
        <w:t xml:space="preserve">. </w:t>
      </w:r>
    </w:p>
    <w:p w:rsidR="00433C6B" w:rsidRPr="00433C6B" w:rsidRDefault="00433C6B" w:rsidP="00433C6B">
      <w:pPr>
        <w:tabs>
          <w:tab w:val="left" w:pos="851"/>
        </w:tabs>
        <w:spacing w:after="0" w:line="240" w:lineRule="auto"/>
        <w:ind w:firstLine="567"/>
        <w:jc w:val="both"/>
        <w:rPr>
          <w:rFonts w:ascii="Times New Roman" w:hAnsi="Times New Roman"/>
          <w:sz w:val="24"/>
          <w:szCs w:val="24"/>
        </w:rPr>
      </w:pPr>
      <w:proofErr w:type="spellStart"/>
      <w:r w:rsidRPr="00433C6B">
        <w:rPr>
          <w:rFonts w:ascii="Times New Roman" w:hAnsi="Times New Roman"/>
          <w:sz w:val="24"/>
          <w:szCs w:val="24"/>
          <w:lang w:val="ru-RU"/>
        </w:rPr>
        <w:t>Қызметкерлерді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еңбек</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қызметтік</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міндеттерін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атқару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кезінде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жазатайым</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оқиғалардан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міндетті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шарттары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Тапсырыс</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беруші</w:t>
      </w:r>
      <w:proofErr w:type="spellEnd"/>
      <w:r w:rsidRPr="00433C6B">
        <w:rPr>
          <w:rFonts w:ascii="Times New Roman" w:hAnsi="Times New Roman"/>
          <w:sz w:val="24"/>
          <w:szCs w:val="24"/>
        </w:rPr>
        <w:t xml:space="preserve"> </w:t>
      </w:r>
      <w:r w:rsidRPr="00433C6B">
        <w:rPr>
          <w:rFonts w:ascii="Times New Roman" w:hAnsi="Times New Roman"/>
          <w:sz w:val="24"/>
          <w:szCs w:val="24"/>
          <w:lang w:val="ru-RU"/>
        </w:rPr>
        <w:t>мен</w:t>
      </w:r>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жеңімпаз</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деп</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танылған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ұйымы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арасында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Тапсырыс</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берушінің</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қолданыстағы</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шарттарын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мерзімдері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аяқталуына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қарай</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үздіксіз</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сақтандыру</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қорғалуын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қамтамасыз</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ететін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мерзімдерде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жасасуға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жатады</w:t>
      </w:r>
      <w:proofErr w:type="spellEnd"/>
      <w:r w:rsidRPr="00433C6B">
        <w:rPr>
          <w:rFonts w:ascii="Times New Roman" w:hAnsi="Times New Roman"/>
          <w:sz w:val="24"/>
          <w:szCs w:val="24"/>
        </w:rPr>
        <w:t>.</w:t>
      </w:r>
    </w:p>
    <w:p w:rsidR="00433C6B" w:rsidRPr="00433C6B" w:rsidRDefault="00433C6B" w:rsidP="00433C6B">
      <w:pPr>
        <w:tabs>
          <w:tab w:val="left" w:pos="851"/>
        </w:tabs>
        <w:spacing w:after="0" w:line="240" w:lineRule="auto"/>
        <w:ind w:firstLine="567"/>
        <w:jc w:val="both"/>
        <w:rPr>
          <w:rFonts w:ascii="Times New Roman" w:hAnsi="Times New Roman"/>
          <w:sz w:val="24"/>
          <w:szCs w:val="24"/>
        </w:rPr>
      </w:pPr>
    </w:p>
    <w:p w:rsidR="00433C6B" w:rsidRPr="00433C6B" w:rsidRDefault="00433C6B" w:rsidP="00433C6B">
      <w:pPr>
        <w:tabs>
          <w:tab w:val="left" w:pos="851"/>
        </w:tabs>
        <w:spacing w:after="0" w:line="240" w:lineRule="auto"/>
        <w:ind w:firstLine="567"/>
        <w:jc w:val="both"/>
        <w:rPr>
          <w:rFonts w:ascii="Times New Roman" w:hAnsi="Times New Roman"/>
          <w:sz w:val="24"/>
          <w:szCs w:val="24"/>
        </w:rPr>
      </w:pPr>
      <w:proofErr w:type="spellStart"/>
      <w:r w:rsidRPr="00433C6B">
        <w:rPr>
          <w:rFonts w:ascii="Times New Roman" w:hAnsi="Times New Roman"/>
          <w:sz w:val="24"/>
          <w:szCs w:val="24"/>
          <w:lang w:val="ru-RU"/>
        </w:rPr>
        <w:t>Қатысуға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өтінімде</w:t>
      </w:r>
      <w:proofErr w:type="spellEnd"/>
      <w:r w:rsidRPr="00433C6B">
        <w:rPr>
          <w:rFonts w:ascii="Times New Roman" w:hAnsi="Times New Roman"/>
          <w:sz w:val="24"/>
          <w:szCs w:val="24"/>
        </w:rPr>
        <w:t>:</w:t>
      </w:r>
    </w:p>
    <w:p w:rsidR="00433C6B" w:rsidRPr="00433C6B" w:rsidRDefault="00433C6B" w:rsidP="00433C6B">
      <w:pPr>
        <w:tabs>
          <w:tab w:val="left" w:pos="851"/>
        </w:tabs>
        <w:spacing w:after="0" w:line="240" w:lineRule="auto"/>
        <w:ind w:firstLine="567"/>
        <w:jc w:val="both"/>
        <w:rPr>
          <w:rFonts w:ascii="Times New Roman" w:hAnsi="Times New Roman"/>
          <w:sz w:val="24"/>
          <w:szCs w:val="24"/>
        </w:rPr>
      </w:pPr>
      <w:r w:rsidRPr="00433C6B">
        <w:rPr>
          <w:rFonts w:ascii="Times New Roman" w:hAnsi="Times New Roman"/>
          <w:sz w:val="24"/>
          <w:szCs w:val="24"/>
        </w:rPr>
        <w:t>1.</w:t>
      </w:r>
      <w:r w:rsidRPr="00433C6B">
        <w:rPr>
          <w:rFonts w:ascii="Times New Roman" w:hAnsi="Times New Roman"/>
          <w:sz w:val="24"/>
          <w:szCs w:val="24"/>
        </w:rPr>
        <w:tab/>
      </w:r>
      <w:proofErr w:type="spellStart"/>
      <w:r w:rsidRPr="00433C6B">
        <w:rPr>
          <w:rFonts w:ascii="Times New Roman" w:hAnsi="Times New Roman"/>
          <w:sz w:val="24"/>
          <w:szCs w:val="24"/>
          <w:lang w:val="ru-RU"/>
        </w:rPr>
        <w:t>Коммерциялық</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ұсыныс</w:t>
      </w:r>
      <w:proofErr w:type="spellEnd"/>
      <w:r w:rsidRPr="00433C6B">
        <w:rPr>
          <w:rFonts w:ascii="Times New Roman" w:hAnsi="Times New Roman"/>
          <w:sz w:val="24"/>
          <w:szCs w:val="24"/>
        </w:rPr>
        <w:t>;</w:t>
      </w:r>
    </w:p>
    <w:p w:rsidR="00433C6B" w:rsidRPr="00433C6B" w:rsidRDefault="00433C6B" w:rsidP="00433C6B">
      <w:pPr>
        <w:tabs>
          <w:tab w:val="left" w:pos="851"/>
        </w:tabs>
        <w:spacing w:after="0" w:line="240" w:lineRule="auto"/>
        <w:ind w:firstLine="567"/>
        <w:jc w:val="both"/>
        <w:rPr>
          <w:rFonts w:ascii="Times New Roman" w:hAnsi="Times New Roman"/>
          <w:sz w:val="24"/>
          <w:szCs w:val="24"/>
        </w:rPr>
      </w:pPr>
      <w:r w:rsidRPr="00433C6B">
        <w:rPr>
          <w:rFonts w:ascii="Times New Roman" w:hAnsi="Times New Roman"/>
          <w:sz w:val="24"/>
          <w:szCs w:val="24"/>
        </w:rPr>
        <w:t>2.</w:t>
      </w:r>
      <w:r w:rsidRPr="00433C6B">
        <w:rPr>
          <w:rFonts w:ascii="Times New Roman" w:hAnsi="Times New Roman"/>
          <w:sz w:val="24"/>
          <w:szCs w:val="24"/>
        </w:rPr>
        <w:tab/>
      </w:r>
      <w:proofErr w:type="spellStart"/>
      <w:r w:rsidRPr="00433C6B">
        <w:rPr>
          <w:rFonts w:ascii="Times New Roman" w:hAnsi="Times New Roman"/>
          <w:sz w:val="24"/>
          <w:szCs w:val="24"/>
          <w:lang w:val="ru-RU"/>
        </w:rPr>
        <w:t>Техникалық</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сипаттамасы</w:t>
      </w:r>
      <w:proofErr w:type="spellEnd"/>
      <w:r w:rsidRPr="00433C6B">
        <w:rPr>
          <w:rFonts w:ascii="Times New Roman" w:hAnsi="Times New Roman"/>
          <w:sz w:val="24"/>
          <w:szCs w:val="24"/>
        </w:rPr>
        <w:t>;</w:t>
      </w:r>
    </w:p>
    <w:p w:rsidR="00433C6B" w:rsidRPr="00433C6B" w:rsidRDefault="00433C6B" w:rsidP="00433C6B">
      <w:pPr>
        <w:tabs>
          <w:tab w:val="left" w:pos="851"/>
        </w:tabs>
        <w:spacing w:after="0" w:line="240" w:lineRule="auto"/>
        <w:ind w:firstLine="567"/>
        <w:jc w:val="both"/>
        <w:rPr>
          <w:rFonts w:ascii="Times New Roman" w:hAnsi="Times New Roman"/>
          <w:sz w:val="24"/>
          <w:szCs w:val="24"/>
        </w:rPr>
      </w:pPr>
      <w:r w:rsidRPr="00433C6B">
        <w:rPr>
          <w:rFonts w:ascii="Times New Roman" w:hAnsi="Times New Roman"/>
          <w:sz w:val="24"/>
          <w:szCs w:val="24"/>
        </w:rPr>
        <w:t>3.</w:t>
      </w:r>
      <w:r w:rsidRPr="00433C6B">
        <w:rPr>
          <w:rFonts w:ascii="Times New Roman" w:hAnsi="Times New Roman"/>
          <w:sz w:val="24"/>
          <w:szCs w:val="24"/>
        </w:rPr>
        <w:tab/>
      </w:r>
      <w:proofErr w:type="spellStart"/>
      <w:r w:rsidRPr="00433C6B">
        <w:rPr>
          <w:rFonts w:ascii="Times New Roman" w:hAnsi="Times New Roman"/>
          <w:sz w:val="24"/>
          <w:szCs w:val="24"/>
          <w:lang w:val="ru-RU"/>
        </w:rPr>
        <w:t>Хабарландыруға</w:t>
      </w:r>
      <w:proofErr w:type="spellEnd"/>
      <w:r w:rsidRPr="00433C6B">
        <w:rPr>
          <w:rFonts w:ascii="Times New Roman" w:hAnsi="Times New Roman"/>
          <w:sz w:val="24"/>
          <w:szCs w:val="24"/>
        </w:rPr>
        <w:t xml:space="preserve"> №1 </w:t>
      </w:r>
      <w:proofErr w:type="spellStart"/>
      <w:r w:rsidRPr="00433C6B">
        <w:rPr>
          <w:rFonts w:ascii="Times New Roman" w:hAnsi="Times New Roman"/>
          <w:sz w:val="24"/>
          <w:szCs w:val="24"/>
          <w:lang w:val="ru-RU"/>
        </w:rPr>
        <w:t>қосымшаларда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белгіленген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әлеуетті</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өнім</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берушіге</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қойылатын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талаптарға</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сәйкес</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растайтын</w:t>
      </w:r>
      <w:proofErr w:type="spellEnd"/>
      <w:r w:rsidRPr="00433C6B">
        <w:rPr>
          <w:rFonts w:ascii="Times New Roman" w:hAnsi="Times New Roman"/>
          <w:sz w:val="24"/>
          <w:szCs w:val="24"/>
        </w:rPr>
        <w:t xml:space="preserve"> </w:t>
      </w:r>
      <w:proofErr w:type="spellStart"/>
      <w:r w:rsidRPr="00433C6B">
        <w:rPr>
          <w:rFonts w:ascii="Times New Roman" w:hAnsi="Times New Roman"/>
          <w:sz w:val="24"/>
          <w:szCs w:val="24"/>
          <w:lang w:val="ru-RU"/>
        </w:rPr>
        <w:t>құжаттар</w:t>
      </w:r>
      <w:proofErr w:type="spellEnd"/>
      <w:r w:rsidRPr="00433C6B">
        <w:rPr>
          <w:rFonts w:ascii="Times New Roman" w:hAnsi="Times New Roman"/>
          <w:sz w:val="24"/>
          <w:szCs w:val="24"/>
        </w:rPr>
        <w:t>.</w:t>
      </w:r>
      <w:bookmarkStart w:id="0" w:name="_GoBack"/>
      <w:bookmarkEnd w:id="0"/>
    </w:p>
    <w:sectPr w:rsidR="00433C6B" w:rsidRPr="00433C6B" w:rsidSect="00687D4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04AD"/>
    <w:multiLevelType w:val="hybridMultilevel"/>
    <w:tmpl w:val="4626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1555F"/>
    <w:multiLevelType w:val="multilevel"/>
    <w:tmpl w:val="35E03E00"/>
    <w:numStyleLink w:val="4"/>
  </w:abstractNum>
  <w:abstractNum w:abstractNumId="2" w15:restartNumberingAfterBreak="0">
    <w:nsid w:val="136A7AE4"/>
    <w:multiLevelType w:val="hybridMultilevel"/>
    <w:tmpl w:val="A63CDE9C"/>
    <w:lvl w:ilvl="0" w:tplc="3F6687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A21861"/>
    <w:multiLevelType w:val="hybridMultilevel"/>
    <w:tmpl w:val="EE6AEF3A"/>
    <w:lvl w:ilvl="0" w:tplc="4970BBFC">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4" w15:restartNumberingAfterBreak="0">
    <w:nsid w:val="434E454F"/>
    <w:multiLevelType w:val="multilevel"/>
    <w:tmpl w:val="57E0C156"/>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5D0722C"/>
    <w:multiLevelType w:val="multilevel"/>
    <w:tmpl w:val="2DA2066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C937380"/>
    <w:multiLevelType w:val="multilevel"/>
    <w:tmpl w:val="35E03E00"/>
    <w:styleLink w:val="4"/>
    <w:lvl w:ilvl="0">
      <w:start w:val="1"/>
      <w:numFmt w:val="decimal"/>
      <w:pStyle w:val="31"/>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D9F1E5F"/>
    <w:multiLevelType w:val="hybridMultilevel"/>
    <w:tmpl w:val="A2D67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222E92"/>
    <w:multiLevelType w:val="hybridMultilevel"/>
    <w:tmpl w:val="61AEE174"/>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541379"/>
    <w:multiLevelType w:val="hybridMultilevel"/>
    <w:tmpl w:val="CA329302"/>
    <w:lvl w:ilvl="0" w:tplc="58AEA266">
      <w:numFmt w:val="bullet"/>
      <w:lvlText w:val=""/>
      <w:lvlJc w:val="left"/>
      <w:pPr>
        <w:ind w:left="720" w:hanging="360"/>
      </w:pPr>
      <w:rPr>
        <w:rFonts w:ascii="Symbol" w:eastAsiaTheme="minorHAnsi"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6"/>
  </w:num>
  <w:num w:numId="5">
    <w:abstractNumId w:val="1"/>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4"/>
  </w:num>
  <w:num w:numId="7">
    <w:abstractNumId w:val="3"/>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F0"/>
    <w:rsid w:val="00010D05"/>
    <w:rsid w:val="00042F91"/>
    <w:rsid w:val="00045268"/>
    <w:rsid w:val="00045D8D"/>
    <w:rsid w:val="000578B4"/>
    <w:rsid w:val="000818A5"/>
    <w:rsid w:val="000A2DDC"/>
    <w:rsid w:val="000C331B"/>
    <w:rsid w:val="000D0130"/>
    <w:rsid w:val="000E329A"/>
    <w:rsid w:val="000F759C"/>
    <w:rsid w:val="00125E68"/>
    <w:rsid w:val="00141C1D"/>
    <w:rsid w:val="001D3483"/>
    <w:rsid w:val="001E7E16"/>
    <w:rsid w:val="002175FE"/>
    <w:rsid w:val="002315F0"/>
    <w:rsid w:val="00236B1A"/>
    <w:rsid w:val="0024081E"/>
    <w:rsid w:val="0024342E"/>
    <w:rsid w:val="002600E0"/>
    <w:rsid w:val="00263E46"/>
    <w:rsid w:val="00282CB2"/>
    <w:rsid w:val="00285687"/>
    <w:rsid w:val="00285CB0"/>
    <w:rsid w:val="00296E51"/>
    <w:rsid w:val="002C2EE1"/>
    <w:rsid w:val="002D67D4"/>
    <w:rsid w:val="002E6CE8"/>
    <w:rsid w:val="00327D1D"/>
    <w:rsid w:val="003309BE"/>
    <w:rsid w:val="00341639"/>
    <w:rsid w:val="00384F3D"/>
    <w:rsid w:val="003850D1"/>
    <w:rsid w:val="003A0106"/>
    <w:rsid w:val="003A361D"/>
    <w:rsid w:val="003E4FC2"/>
    <w:rsid w:val="003F4EEC"/>
    <w:rsid w:val="0041035E"/>
    <w:rsid w:val="00433C6B"/>
    <w:rsid w:val="0047029E"/>
    <w:rsid w:val="00477316"/>
    <w:rsid w:val="004905D6"/>
    <w:rsid w:val="004A1888"/>
    <w:rsid w:val="004E3652"/>
    <w:rsid w:val="00515153"/>
    <w:rsid w:val="0051529C"/>
    <w:rsid w:val="0051649F"/>
    <w:rsid w:val="005201BB"/>
    <w:rsid w:val="00527883"/>
    <w:rsid w:val="0053182C"/>
    <w:rsid w:val="00545C94"/>
    <w:rsid w:val="00546896"/>
    <w:rsid w:val="00551D1F"/>
    <w:rsid w:val="005559B2"/>
    <w:rsid w:val="00595C62"/>
    <w:rsid w:val="005C569F"/>
    <w:rsid w:val="005C640F"/>
    <w:rsid w:val="00687D4A"/>
    <w:rsid w:val="006C558A"/>
    <w:rsid w:val="00715642"/>
    <w:rsid w:val="00754618"/>
    <w:rsid w:val="007551F3"/>
    <w:rsid w:val="00790301"/>
    <w:rsid w:val="00790A61"/>
    <w:rsid w:val="007B017C"/>
    <w:rsid w:val="007E3EAF"/>
    <w:rsid w:val="007F0F13"/>
    <w:rsid w:val="007F71F5"/>
    <w:rsid w:val="00814607"/>
    <w:rsid w:val="00822B50"/>
    <w:rsid w:val="00854B3E"/>
    <w:rsid w:val="00865110"/>
    <w:rsid w:val="0086684F"/>
    <w:rsid w:val="00880A01"/>
    <w:rsid w:val="008A76EF"/>
    <w:rsid w:val="009205DC"/>
    <w:rsid w:val="00966DF9"/>
    <w:rsid w:val="009775A8"/>
    <w:rsid w:val="00984C60"/>
    <w:rsid w:val="00990934"/>
    <w:rsid w:val="009E50FF"/>
    <w:rsid w:val="00A22A9F"/>
    <w:rsid w:val="00A37658"/>
    <w:rsid w:val="00A8410C"/>
    <w:rsid w:val="00A85A55"/>
    <w:rsid w:val="00AC19AB"/>
    <w:rsid w:val="00AE1A67"/>
    <w:rsid w:val="00B05585"/>
    <w:rsid w:val="00B14696"/>
    <w:rsid w:val="00B42726"/>
    <w:rsid w:val="00B45E16"/>
    <w:rsid w:val="00B93BB6"/>
    <w:rsid w:val="00BF7BFB"/>
    <w:rsid w:val="00C442A7"/>
    <w:rsid w:val="00C80736"/>
    <w:rsid w:val="00C83399"/>
    <w:rsid w:val="00CA251A"/>
    <w:rsid w:val="00CB1819"/>
    <w:rsid w:val="00D02441"/>
    <w:rsid w:val="00DA02EC"/>
    <w:rsid w:val="00DA687D"/>
    <w:rsid w:val="00DC3E4E"/>
    <w:rsid w:val="00DE0B0B"/>
    <w:rsid w:val="00E75127"/>
    <w:rsid w:val="00E85DD6"/>
    <w:rsid w:val="00E90489"/>
    <w:rsid w:val="00EB2A70"/>
    <w:rsid w:val="00ED7C31"/>
    <w:rsid w:val="00EF2AA2"/>
    <w:rsid w:val="00F156C0"/>
    <w:rsid w:val="00F25E31"/>
    <w:rsid w:val="00F3532F"/>
    <w:rsid w:val="00F74C04"/>
    <w:rsid w:val="00FA0442"/>
    <w:rsid w:val="00FB3A93"/>
    <w:rsid w:val="00FF2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287C"/>
  <w15:chartTrackingRefBased/>
  <w15:docId w15:val="{68198F6F-EC90-419D-AA95-2F57F86E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315F0"/>
    <w:pPr>
      <w:ind w:left="720"/>
      <w:contextualSpacing/>
    </w:pPr>
  </w:style>
  <w:style w:type="table" w:styleId="a5">
    <w:name w:val="Table Grid"/>
    <w:basedOn w:val="a1"/>
    <w:uiPriority w:val="39"/>
    <w:rsid w:val="0023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E3652"/>
    <w:rPr>
      <w:color w:val="0563C1" w:themeColor="hyperlink"/>
      <w:u w:val="single"/>
    </w:rPr>
  </w:style>
  <w:style w:type="paragraph" w:styleId="a7">
    <w:name w:val="No Spacing"/>
    <w:qFormat/>
    <w:rsid w:val="004E3652"/>
    <w:pPr>
      <w:spacing w:after="0" w:line="240" w:lineRule="auto"/>
    </w:pPr>
    <w:rPr>
      <w:rFonts w:ascii="Calibri" w:eastAsia="SimSun" w:hAnsi="Calibri" w:cs="Times New Roman"/>
      <w:lang w:val="ru-RU" w:eastAsia="ru-RU"/>
    </w:rPr>
  </w:style>
  <w:style w:type="paragraph" w:styleId="a8">
    <w:name w:val="Plain Text"/>
    <w:basedOn w:val="a"/>
    <w:link w:val="a9"/>
    <w:uiPriority w:val="99"/>
    <w:semiHidden/>
    <w:unhideWhenUsed/>
    <w:rsid w:val="00010D05"/>
    <w:pPr>
      <w:spacing w:after="0" w:line="240" w:lineRule="auto"/>
    </w:pPr>
    <w:rPr>
      <w:rFonts w:ascii="Calibri" w:eastAsia="Calibri" w:hAnsi="Calibri" w:cs="Times New Roman"/>
      <w:szCs w:val="21"/>
      <w:lang w:val="x-none"/>
    </w:rPr>
  </w:style>
  <w:style w:type="character" w:customStyle="1" w:styleId="a9">
    <w:name w:val="Текст Знак"/>
    <w:basedOn w:val="a0"/>
    <w:link w:val="a8"/>
    <w:uiPriority w:val="99"/>
    <w:semiHidden/>
    <w:rsid w:val="00010D05"/>
    <w:rPr>
      <w:rFonts w:ascii="Calibri" w:eastAsia="Calibri" w:hAnsi="Calibri" w:cs="Times New Roman"/>
      <w:szCs w:val="21"/>
      <w:lang w:val="x-none"/>
    </w:rPr>
  </w:style>
  <w:style w:type="paragraph" w:styleId="aa">
    <w:name w:val="Balloon Text"/>
    <w:basedOn w:val="a"/>
    <w:link w:val="ab"/>
    <w:uiPriority w:val="99"/>
    <w:semiHidden/>
    <w:unhideWhenUsed/>
    <w:rsid w:val="001E7E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E7E16"/>
    <w:rPr>
      <w:rFonts w:ascii="Segoe UI" w:hAnsi="Segoe UI" w:cs="Segoe UI"/>
      <w:sz w:val="18"/>
      <w:szCs w:val="18"/>
    </w:rPr>
  </w:style>
  <w:style w:type="character" w:customStyle="1" w:styleId="s0">
    <w:name w:val="s0"/>
    <w:rsid w:val="00045D8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85A55"/>
  </w:style>
  <w:style w:type="paragraph" w:customStyle="1" w:styleId="31">
    <w:name w:val="3 Статья 1."/>
    <w:basedOn w:val="a"/>
    <w:link w:val="310"/>
    <w:qFormat/>
    <w:rsid w:val="00DA02EC"/>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ascii="Arial" w:eastAsia="Calibri" w:hAnsi="Arial" w:cs="Times New Roman"/>
      <w:b/>
      <w:color w:val="000000"/>
      <w:sz w:val="24"/>
      <w:szCs w:val="24"/>
      <w:lang w:val="x-none" w:eastAsia="x-none"/>
    </w:rPr>
  </w:style>
  <w:style w:type="numbering" w:customStyle="1" w:styleId="4">
    <w:name w:val="Стиль4"/>
    <w:uiPriority w:val="99"/>
    <w:rsid w:val="00DA02EC"/>
    <w:pPr>
      <w:numPr>
        <w:numId w:val="4"/>
      </w:numPr>
    </w:pPr>
  </w:style>
  <w:style w:type="character" w:customStyle="1" w:styleId="310">
    <w:name w:val="3 Статья 1. Знак"/>
    <w:link w:val="31"/>
    <w:rsid w:val="00DA02EC"/>
    <w:rPr>
      <w:rFonts w:ascii="Arial" w:eastAsia="Calibri" w:hAnsi="Arial" w:cs="Times New Roman"/>
      <w:b/>
      <w:color w:val="000000"/>
      <w:sz w:val="24"/>
      <w:szCs w:val="24"/>
      <w:shd w:val="clear" w:color="auto" w:fill="FFFFFF"/>
      <w:lang w:val="x-none" w:eastAsia="x-none"/>
    </w:rPr>
  </w:style>
  <w:style w:type="paragraph" w:styleId="ac">
    <w:name w:val="Revision"/>
    <w:hidden/>
    <w:uiPriority w:val="99"/>
    <w:semiHidden/>
    <w:rsid w:val="00F25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277">
      <w:bodyDiv w:val="1"/>
      <w:marLeft w:val="0"/>
      <w:marRight w:val="0"/>
      <w:marTop w:val="0"/>
      <w:marBottom w:val="0"/>
      <w:divBdr>
        <w:top w:val="none" w:sz="0" w:space="0" w:color="auto"/>
        <w:left w:val="none" w:sz="0" w:space="0" w:color="auto"/>
        <w:bottom w:val="none" w:sz="0" w:space="0" w:color="auto"/>
        <w:right w:val="none" w:sz="0" w:space="0" w:color="auto"/>
      </w:divBdr>
    </w:div>
    <w:div w:id="281957285">
      <w:bodyDiv w:val="1"/>
      <w:marLeft w:val="0"/>
      <w:marRight w:val="0"/>
      <w:marTop w:val="0"/>
      <w:marBottom w:val="0"/>
      <w:divBdr>
        <w:top w:val="none" w:sz="0" w:space="0" w:color="auto"/>
        <w:left w:val="none" w:sz="0" w:space="0" w:color="auto"/>
        <w:bottom w:val="none" w:sz="0" w:space="0" w:color="auto"/>
        <w:right w:val="none" w:sz="0" w:space="0" w:color="auto"/>
      </w:divBdr>
    </w:div>
    <w:div w:id="356737530">
      <w:bodyDiv w:val="1"/>
      <w:marLeft w:val="0"/>
      <w:marRight w:val="0"/>
      <w:marTop w:val="0"/>
      <w:marBottom w:val="0"/>
      <w:divBdr>
        <w:top w:val="none" w:sz="0" w:space="0" w:color="auto"/>
        <w:left w:val="none" w:sz="0" w:space="0" w:color="auto"/>
        <w:bottom w:val="none" w:sz="0" w:space="0" w:color="auto"/>
        <w:right w:val="none" w:sz="0" w:space="0" w:color="auto"/>
      </w:divBdr>
    </w:div>
    <w:div w:id="679549792">
      <w:bodyDiv w:val="1"/>
      <w:marLeft w:val="0"/>
      <w:marRight w:val="0"/>
      <w:marTop w:val="0"/>
      <w:marBottom w:val="0"/>
      <w:divBdr>
        <w:top w:val="none" w:sz="0" w:space="0" w:color="auto"/>
        <w:left w:val="none" w:sz="0" w:space="0" w:color="auto"/>
        <w:bottom w:val="none" w:sz="0" w:space="0" w:color="auto"/>
        <w:right w:val="none" w:sz="0" w:space="0" w:color="auto"/>
      </w:divBdr>
    </w:div>
    <w:div w:id="77490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bank.kz/ru/news/svedeniya-o-vypolnenii-strahovymi-perestrahovochnymi/rubrics/2185" TargetMode="External"/><Relationship Id="rId5" Type="http://schemas.openxmlformats.org/officeDocument/2006/relationships/hyperlink" Target="https://nationalbank.kz/ru/news/svedeniya-o-vypolnenii-strahovymi-perestrahovochnymi/rubrics/21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5968</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Маулимов Нурлан Тенелгенович</dc:creator>
  <cp:keywords/>
  <dc:description/>
  <cp:lastModifiedBy>Джаламанов Жомарт Яхупович</cp:lastModifiedBy>
  <cp:revision>2</cp:revision>
  <cp:lastPrinted>2019-10-23T09:08:00Z</cp:lastPrinted>
  <dcterms:created xsi:type="dcterms:W3CDTF">2024-11-19T10:42:00Z</dcterms:created>
  <dcterms:modified xsi:type="dcterms:W3CDTF">2024-11-19T10:42:00Z</dcterms:modified>
</cp:coreProperties>
</file>